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0013B" w14:textId="04F73C8F" w:rsidR="00020BC4" w:rsidRPr="007D3E81" w:rsidRDefault="00020BC4" w:rsidP="00020BC4">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#124</w:t>
      </w:r>
      <w:r w:rsidRPr="007D3E81">
        <w:rPr>
          <w:rFonts w:cs="Arial"/>
          <w:b/>
          <w:sz w:val="24"/>
          <w:szCs w:val="24"/>
        </w:rPr>
        <w:tab/>
      </w:r>
      <w:r w:rsidRPr="001019A6">
        <w:rPr>
          <w:b/>
          <w:noProof/>
          <w:sz w:val="24"/>
          <w:szCs w:val="24"/>
        </w:rPr>
        <w:t>R3-2</w:t>
      </w:r>
      <w:r>
        <w:rPr>
          <w:b/>
          <w:noProof/>
          <w:sz w:val="24"/>
          <w:szCs w:val="24"/>
        </w:rPr>
        <w:t>4</w:t>
      </w:r>
      <w:r w:rsidR="00E60D48">
        <w:rPr>
          <w:b/>
          <w:noProof/>
          <w:sz w:val="24"/>
          <w:szCs w:val="24"/>
        </w:rPr>
        <w:t>3397</w:t>
      </w:r>
    </w:p>
    <w:p w14:paraId="101C1612" w14:textId="77777777" w:rsidR="00020BC4" w:rsidRDefault="00020BC4" w:rsidP="00020BC4">
      <w:pPr>
        <w:pStyle w:val="CRCoverPage"/>
        <w:tabs>
          <w:tab w:val="right" w:pos="9639"/>
          <w:tab w:val="right" w:pos="13323"/>
        </w:tabs>
        <w:spacing w:after="0"/>
        <w:rPr>
          <w:rFonts w:cs="Arial"/>
          <w:b/>
          <w:sz w:val="24"/>
          <w:szCs w:val="24"/>
        </w:rPr>
      </w:pPr>
      <w:r w:rsidRPr="00453B81">
        <w:rPr>
          <w:rFonts w:cs="Arial"/>
          <w:b/>
          <w:sz w:val="24"/>
        </w:rPr>
        <w:t>Fukuoka</w:t>
      </w:r>
      <w:r>
        <w:rPr>
          <w:rFonts w:cs="Arial"/>
          <w:b/>
          <w:sz w:val="24"/>
        </w:rPr>
        <w:t xml:space="preserve">, </w:t>
      </w:r>
      <w:r w:rsidRPr="00453B81">
        <w:rPr>
          <w:rFonts w:cs="Arial"/>
          <w:b/>
          <w:sz w:val="24"/>
        </w:rPr>
        <w:t>Japan</w:t>
      </w:r>
      <w:r w:rsidRPr="00453B81">
        <w:rPr>
          <w:rFonts w:cs="Arial" w:hint="eastAsia"/>
          <w:b/>
          <w:sz w:val="24"/>
        </w:rPr>
        <w:t>,</w:t>
      </w:r>
      <w:r>
        <w:rPr>
          <w:rFonts w:cs="Arial"/>
          <w:b/>
          <w:sz w:val="24"/>
        </w:rPr>
        <w:t xml:space="preserve"> 20 </w:t>
      </w:r>
      <w:r w:rsidRPr="00453B81">
        <w:rPr>
          <w:rFonts w:cs="Arial"/>
          <w:b/>
          <w:sz w:val="24"/>
        </w:rPr>
        <w:t>–</w:t>
      </w:r>
      <w:r>
        <w:rPr>
          <w:rFonts w:cs="Arial"/>
          <w:b/>
          <w:sz w:val="24"/>
        </w:rPr>
        <w:t xml:space="preserve"> 24 May 2024 </w:t>
      </w:r>
    </w:p>
    <w:p w14:paraId="66968363" w14:textId="77777777" w:rsidR="0037119B" w:rsidRPr="000A5D9A" w:rsidRDefault="0037119B" w:rsidP="0037119B">
      <w:pPr>
        <w:pStyle w:val="ae"/>
        <w:jc w:val="both"/>
        <w:rPr>
          <w:rFonts w:eastAsia="宋体"/>
          <w:b w:val="0"/>
          <w:i w:val="0"/>
          <w:noProof w:val="0"/>
          <w:sz w:val="24"/>
          <w:lang w:eastAsia="zh-CN"/>
        </w:rPr>
      </w:pPr>
    </w:p>
    <w:p w14:paraId="5FF8FDD9" w14:textId="76DFE932" w:rsidR="00B941B0" w:rsidRDefault="00B941B0" w:rsidP="0037119B">
      <w:pPr>
        <w:tabs>
          <w:tab w:val="left" w:pos="1985"/>
        </w:tabs>
        <w:ind w:left="1980" w:hanging="1980"/>
        <w:rPr>
          <w:rFonts w:ascii="Arial" w:hAnsi="Arial"/>
          <w:b/>
          <w:sz w:val="24"/>
        </w:rPr>
      </w:pPr>
      <w:r w:rsidRPr="007D3E81">
        <w:rPr>
          <w:rFonts w:ascii="Arial" w:hAnsi="Arial"/>
          <w:b/>
          <w:sz w:val="24"/>
        </w:rPr>
        <w:t>Agenda item:</w:t>
      </w:r>
      <w:r w:rsidRPr="007D3E81">
        <w:rPr>
          <w:rFonts w:ascii="Arial" w:hAnsi="Arial"/>
          <w:sz w:val="24"/>
        </w:rPr>
        <w:tab/>
      </w:r>
      <w:r>
        <w:rPr>
          <w:rFonts w:ascii="Arial" w:hAnsi="Arial"/>
          <w:sz w:val="24"/>
        </w:rPr>
        <w:t>13.2</w:t>
      </w:r>
    </w:p>
    <w:p w14:paraId="39E7FEF0" w14:textId="6FE71807" w:rsidR="00B941B0" w:rsidRDefault="00B941B0"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4C8C355D"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46EB7">
        <w:rPr>
          <w:rFonts w:ascii="Arial" w:hAnsi="Arial"/>
          <w:sz w:val="24"/>
          <w:lang w:eastAsia="zh-CN"/>
        </w:rPr>
        <w:t>Security considerations</w:t>
      </w:r>
      <w:r w:rsidR="000061BB">
        <w:rPr>
          <w:rFonts w:ascii="Arial" w:hAnsi="Arial"/>
          <w:sz w:val="24"/>
          <w:lang w:eastAsia="zh-CN"/>
        </w:rPr>
        <w:t xml:space="preserve"> of inter-CU LTM</w:t>
      </w:r>
    </w:p>
    <w:p w14:paraId="141AB176" w14:textId="655D9A11"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B941B0">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45C16275" w:rsidR="00894F57" w:rsidRPr="00894F57" w:rsidRDefault="00AA6F64" w:rsidP="00082C90">
      <w:pPr>
        <w:jc w:val="both"/>
        <w:rPr>
          <w:rFonts w:eastAsiaTheme="minorEastAsia"/>
          <w:lang w:eastAsia="zh-CN"/>
        </w:rPr>
      </w:pPr>
      <w:bookmarkStart w:id="1" w:name="OLE_LINK1"/>
      <w:bookmarkStart w:id="2" w:name="OLE_LINK2"/>
      <w:r>
        <w:rPr>
          <w:rFonts w:eastAsiaTheme="minorEastAsia"/>
          <w:lang w:eastAsia="zh-CN"/>
        </w:rPr>
        <w:t>A new work item of NR mobility enhancements phase 4</w:t>
      </w:r>
      <w:r w:rsidR="00683C1E">
        <w:rPr>
          <w:rFonts w:eastAsiaTheme="minorEastAsia"/>
          <w:lang w:eastAsia="zh-CN"/>
        </w:rPr>
        <w:t xml:space="preserve"> was </w:t>
      </w:r>
      <w:r>
        <w:rPr>
          <w:rFonts w:eastAsiaTheme="minorEastAsia"/>
          <w:lang w:eastAsia="zh-CN"/>
        </w:rPr>
        <w:t>approved</w:t>
      </w:r>
      <w:r w:rsidR="00683C1E">
        <w:rPr>
          <w:rFonts w:eastAsiaTheme="minorEastAsia"/>
          <w:lang w:eastAsia="zh-CN"/>
        </w:rPr>
        <w:t xml:space="preserve"> </w:t>
      </w:r>
      <w:r w:rsidR="009D453E">
        <w:rPr>
          <w:rFonts w:eastAsiaTheme="minorEastAsia"/>
          <w:lang w:eastAsia="zh-CN"/>
        </w:rPr>
        <w:t>at the</w:t>
      </w:r>
      <w:r w:rsidR="00683C1E">
        <w:rPr>
          <w:rFonts w:eastAsiaTheme="minorEastAsia"/>
          <w:lang w:eastAsia="zh-CN"/>
        </w:rPr>
        <w:t xml:space="preserve"> RAN#1</w:t>
      </w:r>
      <w:r>
        <w:rPr>
          <w:rFonts w:eastAsiaTheme="minorEastAsia"/>
          <w:lang w:eastAsia="zh-CN"/>
        </w:rPr>
        <w:t>02</w:t>
      </w:r>
      <w:r w:rsidR="009D453E">
        <w:rPr>
          <w:rFonts w:eastAsiaTheme="minorEastAsia"/>
          <w:lang w:eastAsia="zh-CN"/>
        </w:rPr>
        <w:t xml:space="preserve"> </w:t>
      </w:r>
      <w:r>
        <w:rPr>
          <w:rFonts w:eastAsiaTheme="minorEastAsia"/>
          <w:lang w:eastAsia="zh-CN"/>
        </w:rPr>
        <w:t xml:space="preserve">meeting </w:t>
      </w:r>
      <w:r w:rsidR="00683C1E">
        <w:rPr>
          <w:rFonts w:eastAsiaTheme="minorEastAsia"/>
          <w:lang w:eastAsia="zh-CN"/>
        </w:rPr>
        <w:t xml:space="preserve">with the following </w:t>
      </w:r>
      <w:r>
        <w:rPr>
          <w:rFonts w:eastAsiaTheme="minorEastAsia"/>
          <w:lang w:eastAsia="zh-CN"/>
        </w:rPr>
        <w:t>objectives</w:t>
      </w:r>
      <w:r w:rsidR="00C91F78">
        <w:rPr>
          <w:rFonts w:eastAsiaTheme="minorEastAsia"/>
          <w:lang w:eastAsia="zh-CN"/>
        </w:rPr>
        <w:t xml:space="preserve"> [1].</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7A2C9422" w14:textId="77777777" w:rsidR="000C4B71" w:rsidRDefault="000C4B71" w:rsidP="000C4B71">
            <w:pPr>
              <w:overflowPunct w:val="0"/>
              <w:autoSpaceDE w:val="0"/>
              <w:autoSpaceDN w:val="0"/>
              <w:adjustRightInd w:val="0"/>
              <w:spacing w:after="0"/>
              <w:ind w:left="360"/>
              <w:textAlignment w:val="baseline"/>
              <w:rPr>
                <w:bCs/>
              </w:rPr>
            </w:pPr>
            <w:bookmarkStart w:id="3" w:name="_Hlk130825108"/>
          </w:p>
          <w:p w14:paraId="69331301" w14:textId="303EF43D" w:rsidR="00EF13D0" w:rsidRPr="009C4D94" w:rsidRDefault="00EF13D0" w:rsidP="00EF13D0">
            <w:pPr>
              <w:numPr>
                <w:ilvl w:val="0"/>
                <w:numId w:val="31"/>
              </w:numPr>
              <w:overflowPunct w:val="0"/>
              <w:autoSpaceDE w:val="0"/>
              <w:autoSpaceDN w:val="0"/>
              <w:adjustRightInd w:val="0"/>
              <w:spacing w:after="0"/>
              <w:textAlignment w:val="baseline"/>
              <w:rPr>
                <w:bCs/>
              </w:rPr>
            </w:pPr>
            <w:r w:rsidRPr="009C4D94">
              <w:rPr>
                <w:bCs/>
              </w:rPr>
              <w:t>Specify support for inter-CU Layer 2 Mobility (LTM)</w:t>
            </w:r>
            <w:r>
              <w:rPr>
                <w:bCs/>
              </w:rPr>
              <w:t xml:space="preserve"> [RAN2, RAN3]</w:t>
            </w:r>
          </w:p>
          <w:p w14:paraId="676CEE9E" w14:textId="77777777" w:rsidR="00EF13D0" w:rsidRPr="003A61EE" w:rsidRDefault="00EF13D0" w:rsidP="00EF13D0">
            <w:pPr>
              <w:numPr>
                <w:ilvl w:val="1"/>
                <w:numId w:val="3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590B1AC2" w14:textId="77777777" w:rsidR="00EF13D0" w:rsidRPr="001A4B92" w:rsidRDefault="00EF13D0" w:rsidP="00EF13D0">
            <w:pPr>
              <w:numPr>
                <w:ilvl w:val="1"/>
                <w:numId w:val="31"/>
              </w:numPr>
              <w:overflowPunct w:val="0"/>
              <w:autoSpaceDE w:val="0"/>
              <w:autoSpaceDN w:val="0"/>
              <w:adjustRightInd w:val="0"/>
              <w:spacing w:after="0"/>
              <w:textAlignment w:val="baseline"/>
              <w:rPr>
                <w:bCs/>
              </w:rPr>
            </w:pPr>
            <w:r>
              <w:rPr>
                <w:bCs/>
              </w:rPr>
              <w:t xml:space="preserve">As secondary priority, support the case when NR-DC is configured and CU is </w:t>
            </w:r>
            <w:r w:rsidRPr="001A4B92">
              <w:rPr>
                <w:bCs/>
              </w:rPr>
              <w:t>acting as SN</w:t>
            </w:r>
            <w:r>
              <w:rPr>
                <w:bCs/>
              </w:rPr>
              <w:t xml:space="preserve"> </w:t>
            </w:r>
            <w:r w:rsidRPr="001A4B92">
              <w:rPr>
                <w:bCs/>
              </w:rPr>
              <w:t xml:space="preserve">and MCG </w:t>
            </w:r>
            <w:r>
              <w:rPr>
                <w:bCs/>
              </w:rPr>
              <w:t xml:space="preserve">is </w:t>
            </w:r>
            <w:r w:rsidRPr="001A4B92">
              <w:rPr>
                <w:bCs/>
              </w:rPr>
              <w:t>unchanged</w:t>
            </w:r>
          </w:p>
          <w:p w14:paraId="1A0E6BE1" w14:textId="77777777" w:rsidR="00EF13D0" w:rsidRPr="002E116C" w:rsidRDefault="00EF13D0" w:rsidP="00EF13D0">
            <w:pPr>
              <w:numPr>
                <w:ilvl w:val="1"/>
                <w:numId w:val="3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when NR-DC is configured, CU is acting as MN and SCG is unchanged or SCG is released</w:t>
            </w:r>
          </w:p>
          <w:p w14:paraId="364D63B1" w14:textId="77777777" w:rsidR="00EF13D0" w:rsidRPr="00077389" w:rsidRDefault="00EF13D0" w:rsidP="00EF13D0">
            <w:pPr>
              <w:numPr>
                <w:ilvl w:val="2"/>
                <w:numId w:val="31"/>
              </w:numPr>
              <w:overflowPunct w:val="0"/>
              <w:autoSpaceDE w:val="0"/>
              <w:autoSpaceDN w:val="0"/>
              <w:adjustRightInd w:val="0"/>
              <w:spacing w:after="0"/>
              <w:textAlignment w:val="baseline"/>
              <w:rPr>
                <w:bCs/>
              </w:rPr>
            </w:pPr>
            <w:r w:rsidRPr="00077389">
              <w:rPr>
                <w:bCs/>
              </w:rPr>
              <w:t xml:space="preserve">Note: The case that LTM is configured in both MCG and SCG is excluded </w:t>
            </w:r>
          </w:p>
          <w:p w14:paraId="51F645AE" w14:textId="77777777" w:rsidR="00EF13D0" w:rsidRPr="0062324F" w:rsidRDefault="00EF13D0" w:rsidP="00EF13D0">
            <w:pPr>
              <w:numPr>
                <w:ilvl w:val="1"/>
                <w:numId w:val="3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6FDC0FE1" w14:textId="77777777" w:rsidR="00EF13D0" w:rsidRPr="0062324F" w:rsidRDefault="00EF13D0" w:rsidP="00EF13D0">
            <w:pPr>
              <w:numPr>
                <w:ilvl w:val="2"/>
                <w:numId w:val="3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685A2B9D" w14:textId="77777777" w:rsidR="00EF13D0" w:rsidRPr="002E116C" w:rsidRDefault="00EF13D0" w:rsidP="00EF13D0">
            <w:pPr>
              <w:numPr>
                <w:ilvl w:val="1"/>
                <w:numId w:val="3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6648100F" w14:textId="77777777" w:rsidR="00EF13D0" w:rsidRPr="00A71D71" w:rsidRDefault="00EF13D0" w:rsidP="00EF13D0">
            <w:pPr>
              <w:rPr>
                <w:highlight w:val="cyan"/>
              </w:rPr>
            </w:pPr>
          </w:p>
          <w:p w14:paraId="759CEA1C" w14:textId="77777777" w:rsidR="00EF13D0" w:rsidRPr="009C4D94" w:rsidRDefault="00EF13D0" w:rsidP="00EF13D0">
            <w:pPr>
              <w:numPr>
                <w:ilvl w:val="0"/>
                <w:numId w:val="3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1FCE2C22" w14:textId="77777777" w:rsidR="00EF13D0" w:rsidRPr="00F10EAA" w:rsidRDefault="00EF13D0" w:rsidP="00EF13D0">
            <w:pPr>
              <w:numPr>
                <w:ilvl w:val="1"/>
                <w:numId w:val="3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437FE6D9" w14:textId="77777777" w:rsidR="00EF13D0" w:rsidRPr="007D3B2A" w:rsidRDefault="00EF13D0" w:rsidP="00EF13D0">
            <w:pPr>
              <w:numPr>
                <w:ilvl w:val="1"/>
                <w:numId w:val="3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CC7EC26" w14:textId="77777777" w:rsidR="00EF13D0" w:rsidRPr="007D3B2A" w:rsidRDefault="00EF13D0" w:rsidP="00EF13D0">
            <w:pPr>
              <w:numPr>
                <w:ilvl w:val="2"/>
                <w:numId w:val="31"/>
              </w:numPr>
              <w:overflowPunct w:val="0"/>
              <w:autoSpaceDE w:val="0"/>
              <w:autoSpaceDN w:val="0"/>
              <w:adjustRightInd w:val="0"/>
              <w:spacing w:after="0"/>
              <w:textAlignment w:val="baseline"/>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3CBB3510" w14:textId="77777777" w:rsidR="00EF13D0" w:rsidRPr="0099732D" w:rsidRDefault="00EF13D0" w:rsidP="00EF13D0">
            <w:pPr>
              <w:numPr>
                <w:ilvl w:val="1"/>
                <w:numId w:val="3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 and/or other necessary physical layer operations on candidate cells before LTM [RAN1]</w:t>
            </w:r>
          </w:p>
          <w:p w14:paraId="74EF76AF" w14:textId="77777777" w:rsidR="00EF13D0" w:rsidRDefault="00EF13D0" w:rsidP="00EF13D0"/>
          <w:p w14:paraId="21A9098B" w14:textId="77777777" w:rsidR="00EF13D0" w:rsidRPr="006C18CD" w:rsidRDefault="00EF13D0" w:rsidP="00EF13D0">
            <w:pPr>
              <w:numPr>
                <w:ilvl w:val="0"/>
                <w:numId w:val="31"/>
              </w:numPr>
              <w:overflowPunct w:val="0"/>
              <w:autoSpaceDE w:val="0"/>
              <w:autoSpaceDN w:val="0"/>
              <w:adjustRightInd w:val="0"/>
              <w:spacing w:after="0"/>
              <w:textAlignment w:val="baseline"/>
              <w:rPr>
                <w:bCs/>
              </w:rPr>
            </w:pPr>
            <w:r w:rsidRPr="006C18CD">
              <w:rPr>
                <w:bCs/>
              </w:rPr>
              <w:t>Specify support of conditional LTM [RAN2, RAN3, RAN1]</w:t>
            </w:r>
          </w:p>
          <w:p w14:paraId="6CDFD79C" w14:textId="77777777" w:rsidR="00EF13D0" w:rsidRPr="003825A4" w:rsidRDefault="00EF13D0" w:rsidP="00EF13D0">
            <w:pPr>
              <w:numPr>
                <w:ilvl w:val="1"/>
                <w:numId w:val="31"/>
              </w:numPr>
              <w:overflowPunct w:val="0"/>
              <w:autoSpaceDE w:val="0"/>
              <w:autoSpaceDN w:val="0"/>
              <w:adjustRightInd w:val="0"/>
              <w:spacing w:after="0"/>
              <w:textAlignment w:val="baseline"/>
              <w:rPr>
                <w:bCs/>
              </w:rPr>
            </w:pPr>
            <w:r w:rsidRPr="003825A4">
              <w:rPr>
                <w:bCs/>
              </w:rPr>
              <w:t>Specify UE evaluated conditions for triggering LTM</w:t>
            </w:r>
          </w:p>
          <w:p w14:paraId="625F6BC3" w14:textId="77777777" w:rsidR="00EF13D0" w:rsidRPr="003825A4" w:rsidRDefault="00EF13D0" w:rsidP="00EF13D0">
            <w:pPr>
              <w:numPr>
                <w:ilvl w:val="1"/>
                <w:numId w:val="31"/>
              </w:numPr>
              <w:overflowPunct w:val="0"/>
              <w:autoSpaceDE w:val="0"/>
              <w:autoSpaceDN w:val="0"/>
              <w:adjustRightInd w:val="0"/>
              <w:spacing w:after="0"/>
              <w:textAlignment w:val="baseline"/>
              <w:rPr>
                <w:bCs/>
              </w:rPr>
            </w:pPr>
            <w:r w:rsidRPr="003825A4">
              <w:rPr>
                <w:bCs/>
              </w:rPr>
              <w:t>Aim to support conditional LTM including subsequent LTM</w:t>
            </w:r>
          </w:p>
          <w:p w14:paraId="01B60DDB" w14:textId="77777777" w:rsidR="00EF13D0" w:rsidRPr="003825A4" w:rsidRDefault="00EF13D0" w:rsidP="00EF13D0">
            <w:pPr>
              <w:numPr>
                <w:ilvl w:val="1"/>
                <w:numId w:val="31"/>
              </w:numPr>
              <w:overflowPunct w:val="0"/>
              <w:autoSpaceDE w:val="0"/>
              <w:autoSpaceDN w:val="0"/>
              <w:adjustRightInd w:val="0"/>
              <w:spacing w:after="0"/>
              <w:textAlignment w:val="baseline"/>
              <w:rPr>
                <w:bCs/>
              </w:rPr>
            </w:pPr>
            <w:r w:rsidRPr="003825A4">
              <w:rPr>
                <w:bCs/>
              </w:rPr>
              <w:t>Prioritise intra-CU LTM</w:t>
            </w:r>
          </w:p>
          <w:p w14:paraId="403E4142" w14:textId="77777777" w:rsidR="00EF13D0" w:rsidRPr="003825A4" w:rsidRDefault="00EF13D0" w:rsidP="00EF13D0">
            <w:pPr>
              <w:numPr>
                <w:ilvl w:val="1"/>
                <w:numId w:val="31"/>
              </w:numPr>
              <w:overflowPunct w:val="0"/>
              <w:autoSpaceDE w:val="0"/>
              <w:autoSpaceDN w:val="0"/>
              <w:adjustRightInd w:val="0"/>
              <w:spacing w:after="0"/>
              <w:textAlignment w:val="baseline"/>
              <w:rPr>
                <w:bCs/>
              </w:rPr>
            </w:pPr>
            <w:r w:rsidRPr="003825A4">
              <w:rPr>
                <w:bCs/>
              </w:rPr>
              <w:t xml:space="preserve">Checkpoint to review objective at RAN#105. RAN </w:t>
            </w:r>
            <w:r>
              <w:rPr>
                <w:bCs/>
              </w:rPr>
              <w:t xml:space="preserve">WG </w:t>
            </w:r>
            <w:r w:rsidRPr="003825A4">
              <w:rPr>
                <w:bCs/>
              </w:rPr>
              <w:t>work to not start before this checkpoint</w:t>
            </w:r>
          </w:p>
          <w:p w14:paraId="2F5A4B62" w14:textId="77777777" w:rsidR="00EF13D0" w:rsidRPr="003825A4" w:rsidRDefault="00EF13D0" w:rsidP="00EF13D0"/>
          <w:p w14:paraId="568A6ACA" w14:textId="31B2EB05" w:rsidR="00EF13D0" w:rsidRPr="003825A4" w:rsidRDefault="00EF13D0" w:rsidP="00F0086D">
            <w:pPr>
              <w:numPr>
                <w:ilvl w:val="0"/>
                <w:numId w:val="31"/>
              </w:numPr>
              <w:overflowPunct w:val="0"/>
              <w:autoSpaceDE w:val="0"/>
              <w:autoSpaceDN w:val="0"/>
              <w:adjustRightInd w:val="0"/>
              <w:spacing w:after="0"/>
              <w:textAlignment w:val="baseline"/>
            </w:pPr>
            <w:r w:rsidRPr="00EF13D0">
              <w:rPr>
                <w:bCs/>
              </w:rPr>
              <w:t>Specify RRM requirements related to the above objectives as necessary [RAN4]</w:t>
            </w:r>
          </w:p>
          <w:p w14:paraId="5FF5B358" w14:textId="5CC09FA1" w:rsidR="00D162A1" w:rsidRPr="00D162A1" w:rsidRDefault="00820606" w:rsidP="00234511">
            <w:pPr>
              <w:pStyle w:val="afd"/>
              <w:spacing w:after="180"/>
              <w:rPr>
                <w:rFonts w:ascii="Calibri" w:eastAsiaTheme="minorEastAsia" w:hAnsi="Calibri" w:cs="Calibri"/>
                <w:sz w:val="18"/>
                <w:szCs w:val="18"/>
                <w:lang w:eastAsia="zh-CN"/>
              </w:rPr>
            </w:pPr>
            <w:r w:rsidRPr="00820606">
              <w:rPr>
                <w:rFonts w:ascii="Times New Roman" w:hAnsi="Times New Roman" w:cs="Times New Roman"/>
                <w:b/>
                <w:color w:val="0000FF"/>
              </w:rPr>
              <w:t xml:space="preserve"> </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0E4CA705" w14:textId="5A6B028E" w:rsidR="00034EB8" w:rsidRDefault="00951AC2" w:rsidP="00897C86">
      <w:pPr>
        <w:spacing w:after="120"/>
        <w:jc w:val="both"/>
      </w:pPr>
      <w:r w:rsidRPr="00951AC2">
        <w:rPr>
          <w:rFonts w:hint="eastAsia"/>
        </w:rPr>
        <w:t>I</w:t>
      </w:r>
      <w:r w:rsidRPr="00951AC2">
        <w:t xml:space="preserve">n this </w:t>
      </w:r>
      <w:r w:rsidR="00E666AA">
        <w:t>contribution</w:t>
      </w:r>
      <w:r w:rsidR="00815FB3">
        <w:t xml:space="preserve">, </w:t>
      </w:r>
      <w:r w:rsidR="00E666AA">
        <w:t xml:space="preserve">we discuss the </w:t>
      </w:r>
      <w:r w:rsidR="00F46EB7">
        <w:t xml:space="preserve">security key handling </w:t>
      </w:r>
      <w:r w:rsidR="00CE112C">
        <w:t xml:space="preserve">issues of </w:t>
      </w:r>
      <w:r w:rsidR="00EE4AF5">
        <w:t xml:space="preserve">inter-CU </w:t>
      </w:r>
      <w:r w:rsidR="009D6FB8">
        <w:t>LTM</w:t>
      </w:r>
      <w:r w:rsidR="006C50D9">
        <w:t xml:space="preserve"> related to RAN3 impact</w:t>
      </w:r>
      <w:r w:rsidR="00A50B21">
        <w:t>.</w:t>
      </w:r>
    </w:p>
    <w:p w14:paraId="547A8B6D" w14:textId="77777777" w:rsidR="00137528" w:rsidRDefault="00137528" w:rsidP="00897C86">
      <w:pPr>
        <w:spacing w:after="120"/>
        <w:jc w:val="both"/>
        <w:rPr>
          <w:rFonts w:eastAsia="宋体"/>
          <w:lang w:eastAsia="zh-CN"/>
        </w:rPr>
      </w:pPr>
    </w:p>
    <w:p w14:paraId="2DB03572" w14:textId="77777777" w:rsidR="00006AA0" w:rsidRDefault="003E4051" w:rsidP="00006AA0">
      <w:pPr>
        <w:pStyle w:val="10"/>
        <w:rPr>
          <w:rFonts w:eastAsia="宋体"/>
          <w:lang w:eastAsia="zh-CN"/>
        </w:rPr>
      </w:pPr>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79E9F3A5" w14:textId="352F90F5" w:rsidR="00C81CFE" w:rsidRDefault="00C81CFE" w:rsidP="00D06BF6">
      <w:pPr>
        <w:rPr>
          <w:rFonts w:eastAsia="宋体"/>
          <w:lang w:eastAsia="zh-CN"/>
        </w:rPr>
      </w:pPr>
      <w:r>
        <w:rPr>
          <w:rFonts w:eastAsia="宋体"/>
          <w:lang w:eastAsia="zh-CN"/>
        </w:rPr>
        <w:t xml:space="preserve">In R18, the security key for LTM is not an issue due to the unchanged CU. </w:t>
      </w:r>
      <w:r w:rsidR="00993616">
        <w:rPr>
          <w:rFonts w:eastAsia="宋体"/>
          <w:lang w:eastAsia="zh-CN"/>
        </w:rPr>
        <w:t xml:space="preserve">That is, the security key is maintained upon an LTM cell switch. </w:t>
      </w:r>
      <w:r>
        <w:rPr>
          <w:rFonts w:eastAsia="宋体"/>
          <w:lang w:eastAsia="zh-CN"/>
        </w:rPr>
        <w:t xml:space="preserve">However, </w:t>
      </w:r>
      <w:r w:rsidR="00993616">
        <w:rPr>
          <w:rFonts w:eastAsia="宋体"/>
          <w:lang w:eastAsia="zh-CN"/>
        </w:rPr>
        <w:t>the security key handling</w:t>
      </w:r>
      <w:r>
        <w:rPr>
          <w:rFonts w:eastAsia="宋体"/>
          <w:lang w:eastAsia="zh-CN"/>
        </w:rPr>
        <w:t xml:space="preserve"> becomes an important issue for inter-CU LTM.</w:t>
      </w:r>
    </w:p>
    <w:p w14:paraId="6681E95D" w14:textId="77CC7679" w:rsidR="00F075C8" w:rsidRDefault="00D44F15" w:rsidP="00D06BF6">
      <w:pPr>
        <w:rPr>
          <w:rFonts w:eastAsia="宋体"/>
          <w:lang w:eastAsia="zh-CN"/>
        </w:rPr>
      </w:pPr>
      <w:r>
        <w:rPr>
          <w:rFonts w:eastAsia="宋体"/>
          <w:lang w:eastAsia="zh-CN"/>
        </w:rPr>
        <w:t>The UE and the gNB use the K</w:t>
      </w:r>
      <w:r w:rsidRPr="00C039C4">
        <w:rPr>
          <w:rFonts w:eastAsia="宋体"/>
          <w:vertAlign w:val="subscript"/>
          <w:lang w:eastAsia="zh-CN"/>
        </w:rPr>
        <w:t>gNB</w:t>
      </w:r>
      <w:r>
        <w:rPr>
          <w:rFonts w:eastAsia="宋体"/>
          <w:lang w:eastAsia="zh-CN"/>
        </w:rPr>
        <w:t xml:space="preserve"> to secure the communication between each other. On handovers, the basis for the K</w:t>
      </w:r>
      <w:r w:rsidRPr="00C039C4">
        <w:rPr>
          <w:rFonts w:eastAsia="宋体"/>
          <w:vertAlign w:val="subscript"/>
          <w:lang w:eastAsia="zh-CN"/>
        </w:rPr>
        <w:t>gNB</w:t>
      </w:r>
      <w:r>
        <w:rPr>
          <w:rFonts w:eastAsia="宋体"/>
          <w:lang w:eastAsia="zh-CN"/>
        </w:rPr>
        <w:t xml:space="preserve"> </w:t>
      </w:r>
      <w:r w:rsidRPr="007B0C8B">
        <w:t xml:space="preserve">that will be used between the UE and the target </w:t>
      </w:r>
      <w:r>
        <w:t>gNB</w:t>
      </w:r>
      <w:r w:rsidRPr="007B0C8B">
        <w:t>, called K</w:t>
      </w:r>
      <w:r>
        <w:rPr>
          <w:vertAlign w:val="subscript"/>
        </w:rPr>
        <w:t>gNB</w:t>
      </w:r>
      <w:r w:rsidRPr="007B0C8B">
        <w:t>*, is derived from either the currently active K</w:t>
      </w:r>
      <w:r w:rsidRPr="007B0C8B">
        <w:rPr>
          <w:vertAlign w:val="subscript"/>
        </w:rPr>
        <w:t>gNB</w:t>
      </w:r>
      <w:r w:rsidRPr="007B0C8B">
        <w:t xml:space="preserve"> </w:t>
      </w:r>
      <w:r>
        <w:t xml:space="preserve">(refer to as a </w:t>
      </w:r>
      <w:r w:rsidRPr="007B0C8B">
        <w:t>horizontal key derivation</w:t>
      </w:r>
      <w:r>
        <w:t xml:space="preserve">) </w:t>
      </w:r>
      <w:r w:rsidRPr="007B0C8B">
        <w:t>or from the NH parameter</w:t>
      </w:r>
      <w:r>
        <w:t xml:space="preserve"> (</w:t>
      </w:r>
      <w:r w:rsidRPr="007B0C8B">
        <w:t>refer to as a vertical key derivation</w:t>
      </w:r>
      <w:r>
        <w:t>)</w:t>
      </w:r>
      <w:r w:rsidRPr="007B0C8B">
        <w:t xml:space="preserve">. </w:t>
      </w:r>
      <w:r w:rsidR="00C039C4">
        <w:t xml:space="preserve">The general principle of key handling for </w:t>
      </w:r>
      <w:r w:rsidR="00543037" w:rsidRPr="007B0C8B">
        <w:t>K</w:t>
      </w:r>
      <w:r w:rsidR="00543037">
        <w:rPr>
          <w:vertAlign w:val="subscript"/>
        </w:rPr>
        <w:t>gNB</w:t>
      </w:r>
      <w:r w:rsidR="00543037" w:rsidRPr="007B0C8B">
        <w:t>*</w:t>
      </w:r>
      <w:r w:rsidR="00C039C4">
        <w:t xml:space="preserve"> or NH at handover is shown below [2]:</w:t>
      </w:r>
    </w:p>
    <w:p w14:paraId="12F6A198" w14:textId="77777777" w:rsidR="00C039C4" w:rsidRPr="007B0C8B" w:rsidRDefault="00C039C4" w:rsidP="00C039C4">
      <w:pPr>
        <w:pStyle w:val="TH"/>
      </w:pPr>
      <w:r>
        <w:object w:dxaOrig="10248" w:dyaOrig="5760" w14:anchorId="37E62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70.3pt" o:ole="">
            <v:imagedata r:id="rId8" o:title=""/>
          </v:shape>
          <o:OLEObject Type="Embed" ProgID="Visio.Drawing.15" ShapeID="_x0000_i1025" DrawAspect="Content" ObjectID="_1776838581" r:id="rId9"/>
        </w:object>
      </w:r>
    </w:p>
    <w:p w14:paraId="339B8339" w14:textId="094DD4C9" w:rsidR="004F771D" w:rsidRDefault="00152C42" w:rsidP="00D06BF6">
      <w:pPr>
        <w:rPr>
          <w:rFonts w:eastAsiaTheme="minorEastAsia"/>
          <w:lang w:eastAsia="zh-CN"/>
        </w:rPr>
      </w:pPr>
      <w:r>
        <w:rPr>
          <w:rFonts w:eastAsia="宋体"/>
          <w:lang w:eastAsia="zh-CN"/>
        </w:rPr>
        <w:t>In the legacy handover,</w:t>
      </w:r>
      <w:r w:rsidR="000F6024">
        <w:rPr>
          <w:rFonts w:eastAsia="宋体"/>
          <w:lang w:eastAsia="zh-CN"/>
        </w:rPr>
        <w:t xml:space="preserve"> </w:t>
      </w:r>
      <w:r w:rsidR="004F771D">
        <w:rPr>
          <w:rFonts w:eastAsia="宋体"/>
          <w:lang w:eastAsia="zh-CN"/>
        </w:rPr>
        <w:t xml:space="preserve">the source gNB shall first compute the </w:t>
      </w:r>
      <w:r w:rsidR="004F771D" w:rsidRPr="007B0C8B">
        <w:t>K</w:t>
      </w:r>
      <w:r w:rsidR="004F771D">
        <w:rPr>
          <w:vertAlign w:val="subscript"/>
        </w:rPr>
        <w:t>gNB</w:t>
      </w:r>
      <w:r w:rsidR="004F771D" w:rsidRPr="007B0C8B">
        <w:t>*</w:t>
      </w:r>
      <w:r w:rsidR="004F771D">
        <w:t xml:space="preserve"> from target PCI, its frequency ARFCN-DL, and either from the currently active </w:t>
      </w:r>
      <w:r w:rsidR="004F771D" w:rsidRPr="007B0C8B">
        <w:t>K</w:t>
      </w:r>
      <w:r w:rsidR="004F771D">
        <w:rPr>
          <w:vertAlign w:val="subscript"/>
        </w:rPr>
        <w:t>gNB</w:t>
      </w:r>
      <w:r w:rsidR="004F771D">
        <w:t xml:space="preserve"> in case of horizontal key derivation or from the NH in case of vertical key derivation. </w:t>
      </w:r>
      <w:r w:rsidR="004F771D">
        <w:rPr>
          <w:rFonts w:eastAsiaTheme="minorEastAsia"/>
          <w:lang w:eastAsia="zh-CN"/>
        </w:rPr>
        <w:t>Next, the source gNB shall forward the {</w:t>
      </w:r>
      <w:r w:rsidR="004F771D" w:rsidRPr="007B0C8B">
        <w:t>K</w:t>
      </w:r>
      <w:r w:rsidR="004F771D">
        <w:rPr>
          <w:vertAlign w:val="subscript"/>
        </w:rPr>
        <w:t>gNB</w:t>
      </w:r>
      <w:r w:rsidR="004F771D" w:rsidRPr="007B0C8B">
        <w:t>*</w:t>
      </w:r>
      <w:r w:rsidR="004F771D">
        <w:t>, NCC</w:t>
      </w:r>
      <w:r w:rsidR="004F771D">
        <w:rPr>
          <w:rFonts w:eastAsiaTheme="minorEastAsia"/>
          <w:lang w:eastAsia="zh-CN"/>
        </w:rPr>
        <w:t xml:space="preserve">} pair to the target gNB. </w:t>
      </w:r>
    </w:p>
    <w:p w14:paraId="1A18D76C" w14:textId="25146BC8" w:rsidR="004F771D" w:rsidRDefault="004F771D" w:rsidP="00D06BF6">
      <w:r>
        <w:rPr>
          <w:rFonts w:eastAsiaTheme="minorEastAsia"/>
          <w:lang w:eastAsia="zh-CN"/>
        </w:rPr>
        <w:t xml:space="preserve">The target gNB shall use the received </w:t>
      </w:r>
      <w:r w:rsidRPr="007B0C8B">
        <w:t>K</w:t>
      </w:r>
      <w:r>
        <w:rPr>
          <w:vertAlign w:val="subscript"/>
        </w:rPr>
        <w:t>gNB</w:t>
      </w:r>
      <w:r w:rsidRPr="007B0C8B">
        <w:t>*</w:t>
      </w:r>
      <w:r>
        <w:t xml:space="preserve"> directly as the key to be used with the UE. The target gNB shall also include the NCC associated with the </w:t>
      </w:r>
      <w:r w:rsidRPr="007B0C8B">
        <w:t>K</w:t>
      </w:r>
      <w:r>
        <w:rPr>
          <w:vertAlign w:val="subscript"/>
        </w:rPr>
        <w:t>gNB</w:t>
      </w:r>
      <w:r w:rsidRPr="007B0C8B">
        <w:t>*</w:t>
      </w:r>
      <w:r>
        <w:t xml:space="preserve"> into the Handover Command message, which is to be forwarded to the UE by the source gNB. </w:t>
      </w:r>
    </w:p>
    <w:p w14:paraId="0AA36B4B" w14:textId="64CF436D" w:rsidR="00F075C8" w:rsidRDefault="004F771D" w:rsidP="00D06BF6">
      <w:pPr>
        <w:rPr>
          <w:rFonts w:eastAsia="宋体"/>
          <w:lang w:eastAsia="zh-CN"/>
        </w:rPr>
      </w:pPr>
      <w:r>
        <w:rPr>
          <w:rFonts w:eastAsia="宋体"/>
          <w:lang w:eastAsia="zh-CN"/>
        </w:rPr>
        <w:t>For the one-slot inter-CU LTM, the basic principle should be used. That is:</w:t>
      </w:r>
    </w:p>
    <w:p w14:paraId="753A01F2" w14:textId="7EE0FA1A" w:rsidR="004F771D" w:rsidRDefault="00324B3C" w:rsidP="00324B3C">
      <w:r w:rsidRPr="00324B3C">
        <w:rPr>
          <w:rFonts w:eastAsia="宋体"/>
          <w:lang w:eastAsia="zh-CN"/>
        </w:rPr>
        <w:t>-</w:t>
      </w:r>
      <w:r>
        <w:rPr>
          <w:rFonts w:eastAsia="宋体"/>
          <w:lang w:eastAsia="zh-CN"/>
        </w:rPr>
        <w:tab/>
      </w:r>
      <w:r w:rsidR="004F771D" w:rsidRPr="00324B3C">
        <w:rPr>
          <w:rFonts w:eastAsia="宋体"/>
          <w:lang w:eastAsia="zh-CN"/>
        </w:rPr>
        <w:t xml:space="preserve">First, the source gNB computes the </w:t>
      </w:r>
      <w:r w:rsidR="004F771D" w:rsidRPr="007B0C8B">
        <w:t>K</w:t>
      </w:r>
      <w:r w:rsidR="004F771D" w:rsidRPr="00324B3C">
        <w:rPr>
          <w:vertAlign w:val="subscript"/>
        </w:rPr>
        <w:t>gNB</w:t>
      </w:r>
      <w:r w:rsidR="004F771D" w:rsidRPr="007B0C8B">
        <w:t>*</w:t>
      </w:r>
      <w:r w:rsidR="004F771D">
        <w:t xml:space="preserve"> for each candidate cell.</w:t>
      </w:r>
    </w:p>
    <w:p w14:paraId="259F2814" w14:textId="2E02E578" w:rsidR="004F771D" w:rsidRDefault="00324B3C" w:rsidP="00D06BF6">
      <w:pPr>
        <w:rPr>
          <w:rFonts w:eastAsiaTheme="minorEastAsia"/>
          <w:lang w:eastAsia="zh-CN"/>
        </w:rPr>
      </w:pPr>
      <w:r>
        <w:rPr>
          <w:rFonts w:eastAsiaTheme="minorEastAsia"/>
          <w:lang w:eastAsia="zh-CN"/>
        </w:rPr>
        <w:t>-</w:t>
      </w:r>
      <w:r>
        <w:rPr>
          <w:rFonts w:eastAsiaTheme="minorEastAsia"/>
          <w:lang w:eastAsia="zh-CN"/>
        </w:rPr>
        <w:tab/>
      </w:r>
      <w:r w:rsidR="004F771D">
        <w:rPr>
          <w:rFonts w:eastAsiaTheme="minorEastAsia"/>
          <w:lang w:eastAsia="zh-CN"/>
        </w:rPr>
        <w:t>Second, the source gNB forwards the {</w:t>
      </w:r>
      <w:r w:rsidR="004F771D" w:rsidRPr="007B0C8B">
        <w:t>K</w:t>
      </w:r>
      <w:r w:rsidR="004F771D">
        <w:rPr>
          <w:vertAlign w:val="subscript"/>
        </w:rPr>
        <w:t>gNB</w:t>
      </w:r>
      <w:r w:rsidR="004F771D" w:rsidRPr="007B0C8B">
        <w:t>*</w:t>
      </w:r>
      <w:r w:rsidR="004F771D">
        <w:t>, NCC</w:t>
      </w:r>
      <w:r w:rsidR="004F771D">
        <w:rPr>
          <w:rFonts w:eastAsiaTheme="minorEastAsia"/>
          <w:lang w:eastAsia="zh-CN"/>
        </w:rPr>
        <w:t>} pair to the candidate gNB for each candidate cell.</w:t>
      </w:r>
    </w:p>
    <w:p w14:paraId="28C673E9" w14:textId="26FDDC3C" w:rsidR="004F771D" w:rsidRDefault="00324B3C" w:rsidP="00D06BF6">
      <w:r>
        <w:rPr>
          <w:rFonts w:eastAsiaTheme="minorEastAsia"/>
          <w:lang w:eastAsia="zh-CN"/>
        </w:rPr>
        <w:t>-</w:t>
      </w:r>
      <w:r>
        <w:rPr>
          <w:rFonts w:eastAsiaTheme="minorEastAsia"/>
          <w:lang w:eastAsia="zh-CN"/>
        </w:rPr>
        <w:tab/>
      </w:r>
      <w:r w:rsidR="004F771D">
        <w:rPr>
          <w:rFonts w:eastAsiaTheme="minorEastAsia"/>
          <w:lang w:eastAsia="zh-CN"/>
        </w:rPr>
        <w:t xml:space="preserve">Third, the candidate gNB include the NCC associated with the </w:t>
      </w:r>
      <w:r w:rsidR="004F771D" w:rsidRPr="007B0C8B">
        <w:t>K</w:t>
      </w:r>
      <w:r w:rsidR="004F771D">
        <w:rPr>
          <w:vertAlign w:val="subscript"/>
        </w:rPr>
        <w:t>gNB</w:t>
      </w:r>
      <w:r w:rsidR="004F771D" w:rsidRPr="007B0C8B">
        <w:t>*</w:t>
      </w:r>
      <w:r w:rsidR="004F771D">
        <w:t xml:space="preserve"> into the LTM candidate configuration for each candidate cell, which is to be forwarded to the UE by the source gNB.</w:t>
      </w:r>
    </w:p>
    <w:p w14:paraId="1D02B226" w14:textId="395FC88B" w:rsidR="00744D56" w:rsidRPr="00795241" w:rsidRDefault="00744D56" w:rsidP="002A476F">
      <w:pPr>
        <w:rPr>
          <w:rFonts w:eastAsia="宋体"/>
          <w:b/>
          <w:lang w:eastAsia="zh-CN"/>
        </w:rPr>
      </w:pPr>
      <w:r w:rsidRPr="00795241">
        <w:rPr>
          <w:rFonts w:eastAsia="宋体"/>
          <w:b/>
          <w:lang w:eastAsia="zh-CN"/>
        </w:rPr>
        <w:t xml:space="preserve">Proposal </w:t>
      </w:r>
      <w:r w:rsidR="004C1712">
        <w:rPr>
          <w:rFonts w:eastAsia="宋体"/>
          <w:b/>
          <w:lang w:eastAsia="zh-CN"/>
        </w:rPr>
        <w:t>1</w:t>
      </w:r>
      <w:r w:rsidRPr="00795241">
        <w:rPr>
          <w:rFonts w:eastAsia="宋体"/>
          <w:b/>
          <w:lang w:eastAsia="zh-CN"/>
        </w:rPr>
        <w:t xml:space="preserve">: </w:t>
      </w:r>
      <w:r w:rsidR="001216B3" w:rsidRPr="001216B3">
        <w:rPr>
          <w:rFonts w:eastAsia="宋体"/>
          <w:b/>
          <w:lang w:eastAsia="zh-CN"/>
        </w:rPr>
        <w:t>During the LTM preparation</w:t>
      </w:r>
      <w:r w:rsidR="000C393E">
        <w:rPr>
          <w:rFonts w:eastAsia="宋体"/>
          <w:b/>
          <w:lang w:eastAsia="zh-CN"/>
        </w:rPr>
        <w:t xml:space="preserve"> phase</w:t>
      </w:r>
      <w:r w:rsidR="001216B3" w:rsidRPr="001216B3">
        <w:rPr>
          <w:rFonts w:eastAsia="宋体"/>
          <w:b/>
          <w:lang w:eastAsia="zh-CN"/>
        </w:rPr>
        <w:t xml:space="preserve">, the source gNB sends the AS security information to the candidate gNB for each LTM candidate cell, including the </w:t>
      </w:r>
      <w:r w:rsidR="00FE5AD5" w:rsidRPr="00FE5AD5">
        <w:rPr>
          <w:b/>
          <w:bCs/>
        </w:rPr>
        <w:t>K</w:t>
      </w:r>
      <w:r w:rsidR="00FE5AD5" w:rsidRPr="00FE5AD5">
        <w:rPr>
          <w:b/>
          <w:bCs/>
          <w:vertAlign w:val="subscript"/>
        </w:rPr>
        <w:t>gNB</w:t>
      </w:r>
      <w:r w:rsidR="00FE5AD5" w:rsidRPr="00FE5AD5">
        <w:rPr>
          <w:b/>
          <w:bCs/>
        </w:rPr>
        <w:t>*</w:t>
      </w:r>
      <w:r w:rsidR="001216B3" w:rsidRPr="001216B3">
        <w:rPr>
          <w:rFonts w:eastAsia="宋体"/>
          <w:b/>
          <w:lang w:eastAsia="zh-CN"/>
        </w:rPr>
        <w:t xml:space="preserve"> and the NCC.</w:t>
      </w:r>
    </w:p>
    <w:p w14:paraId="36453FE5" w14:textId="0E9C85A3" w:rsidR="00BB0ED0" w:rsidRDefault="00BB0ED0" w:rsidP="007D0EB2">
      <w:pPr>
        <w:rPr>
          <w:rFonts w:eastAsiaTheme="minorEastAsia"/>
          <w:lang w:eastAsia="zh-CN"/>
        </w:rPr>
      </w:pPr>
      <w:r>
        <w:rPr>
          <w:rFonts w:eastAsiaTheme="minorEastAsia"/>
          <w:lang w:eastAsia="zh-CN"/>
        </w:rPr>
        <w:t xml:space="preserve">For the subsequent LTM, the </w:t>
      </w:r>
      <w:r w:rsidR="00B535A7">
        <w:rPr>
          <w:rFonts w:eastAsiaTheme="minorEastAsia"/>
          <w:lang w:eastAsia="zh-CN"/>
        </w:rPr>
        <w:t>RAN2 discussed the aspects of inter-CU with key-change and views the following options as directions (not mutually exclusive)</w:t>
      </w:r>
      <w:r w:rsidR="008725EC">
        <w:rPr>
          <w:rFonts w:eastAsiaTheme="minorEastAsia"/>
          <w:lang w:eastAsia="zh-CN"/>
        </w:rPr>
        <w:t xml:space="preserve"> and sent a LS to SA3</w:t>
      </w:r>
      <w:r w:rsidR="00777CFD">
        <w:rPr>
          <w:rFonts w:eastAsiaTheme="minorEastAsia"/>
          <w:lang w:eastAsia="zh-CN"/>
        </w:rPr>
        <w:t xml:space="preserve"> [3]</w:t>
      </w:r>
      <w:r w:rsidR="00B535A7">
        <w:rPr>
          <w:rFonts w:eastAsiaTheme="minorEastAsia"/>
          <w:lang w:eastAsia="zh-CN"/>
        </w:rPr>
        <w:t>.</w:t>
      </w:r>
    </w:p>
    <w:tbl>
      <w:tblPr>
        <w:tblStyle w:val="af8"/>
        <w:tblW w:w="0" w:type="auto"/>
        <w:tblLook w:val="04A0" w:firstRow="1" w:lastRow="0" w:firstColumn="1" w:lastColumn="0" w:noHBand="0" w:noVBand="1"/>
      </w:tblPr>
      <w:tblGrid>
        <w:gridCol w:w="9631"/>
      </w:tblGrid>
      <w:tr w:rsidR="00B535A7" w14:paraId="62037329" w14:textId="77777777" w:rsidTr="00B535A7">
        <w:tc>
          <w:tcPr>
            <w:tcW w:w="9631" w:type="dxa"/>
          </w:tcPr>
          <w:p w14:paraId="1305F073" w14:textId="77777777" w:rsidR="00B535A7" w:rsidRDefault="00B535A7" w:rsidP="007D0EB2">
            <w:pPr>
              <w:rPr>
                <w:rFonts w:eastAsiaTheme="minorEastAsia"/>
                <w:lang w:eastAsia="zh-CN"/>
              </w:rPr>
            </w:pPr>
          </w:p>
          <w:p w14:paraId="033E465A" w14:textId="77777777" w:rsidR="00217907" w:rsidRPr="00217907" w:rsidRDefault="00217907" w:rsidP="00217907">
            <w:pPr>
              <w:pStyle w:val="Doc-text2"/>
              <w:ind w:left="270" w:firstLine="0"/>
              <w:rPr>
                <w:rFonts w:ascii="Times New Roman" w:hAnsi="Times New Roman"/>
              </w:rPr>
            </w:pPr>
            <w:r w:rsidRPr="00217907">
              <w:rPr>
                <w:rFonts w:ascii="Times New Roman" w:hAnsi="Times New Roman"/>
                <w:b/>
                <w:bCs/>
              </w:rPr>
              <w:t>Option 1:</w:t>
            </w:r>
            <w:r w:rsidRPr="00217907">
              <w:rPr>
                <w:rFonts w:ascii="Times New Roman" w:hAnsi="Times New Roman"/>
              </w:rPr>
              <w:t xml:space="preserve"> Use a new information in MAC CE to deliver the security information. Whether the UE uses horizontal or vertical key derivation is derived from this new information in MAC CE (which is currently, </w:t>
            </w:r>
            <w:r w:rsidRPr="00217907">
              <w:rPr>
                <w:rFonts w:ascii="Times New Roman" w:hAnsi="Times New Roman"/>
                <w:lang w:val="en-US"/>
              </w:rPr>
              <w:t>neither integrity protected nor ciphered</w:t>
            </w:r>
            <w:r w:rsidRPr="00217907">
              <w:rPr>
                <w:rFonts w:ascii="Times New Roman" w:hAnsi="Times New Roman"/>
              </w:rPr>
              <w:t>).</w:t>
            </w:r>
          </w:p>
          <w:p w14:paraId="071D9482" w14:textId="77777777" w:rsidR="00217907" w:rsidRPr="00217907" w:rsidRDefault="00217907" w:rsidP="00217907">
            <w:pPr>
              <w:pStyle w:val="Doc-text2"/>
              <w:ind w:left="540"/>
              <w:rPr>
                <w:rFonts w:ascii="Times New Roman" w:hAnsi="Times New Roman"/>
              </w:rPr>
            </w:pPr>
            <w:r w:rsidRPr="00217907">
              <w:rPr>
                <w:rFonts w:ascii="Times New Roman" w:hAnsi="Times New Roman"/>
              </w:rPr>
              <w:lastRenderedPageBreak/>
              <w:tab/>
            </w:r>
            <w:r w:rsidRPr="00217907">
              <w:rPr>
                <w:rFonts w:ascii="Times New Roman" w:hAnsi="Times New Roman"/>
                <w:b/>
                <w:bCs/>
              </w:rPr>
              <w:t>Option 1A:</w:t>
            </w:r>
            <w:r w:rsidRPr="00217907">
              <w:rPr>
                <w:rFonts w:ascii="Times New Roman" w:hAnsi="Times New Roman"/>
              </w:rPr>
              <w:t xml:space="preserve">  the NCC value to be used at inter-CU LTM execution is included in the LTM cell switch command  MAC CE.</w:t>
            </w:r>
          </w:p>
          <w:p w14:paraId="14D70058" w14:textId="77777777" w:rsidR="00217907" w:rsidRPr="00217907" w:rsidRDefault="00217907" w:rsidP="00217907">
            <w:pPr>
              <w:pStyle w:val="Doc-text2"/>
              <w:ind w:left="540"/>
              <w:rPr>
                <w:rFonts w:ascii="Times New Roman" w:hAnsi="Times New Roman"/>
              </w:rPr>
            </w:pPr>
            <w:r w:rsidRPr="00217907">
              <w:rPr>
                <w:rFonts w:ascii="Times New Roman" w:hAnsi="Times New Roman"/>
              </w:rPr>
              <w:tab/>
            </w:r>
            <w:r w:rsidRPr="00217907">
              <w:rPr>
                <w:rFonts w:ascii="Times New Roman" w:hAnsi="Times New Roman"/>
                <w:b/>
                <w:bCs/>
              </w:rPr>
              <w:t>Option 1B:</w:t>
            </w:r>
            <w:r w:rsidRPr="00217907">
              <w:rPr>
                <w:rFonts w:ascii="Times New Roman" w:hAnsi="Times New Roman"/>
              </w:rPr>
              <w:t xml:space="preserve">  the UE is preconfigured with a list of NCC values  in a ciphered and integrity protected RRC message and the index of an NCC value in the list is included in the LTM cell switch command MAC CE. </w:t>
            </w:r>
          </w:p>
          <w:p w14:paraId="1734F486" w14:textId="77777777" w:rsidR="00217907" w:rsidRPr="00217907" w:rsidRDefault="00217907" w:rsidP="00217907">
            <w:pPr>
              <w:pStyle w:val="Doc-text2"/>
              <w:ind w:left="270" w:firstLine="0"/>
              <w:rPr>
                <w:rFonts w:ascii="Times New Roman" w:hAnsi="Times New Roman"/>
              </w:rPr>
            </w:pPr>
          </w:p>
          <w:p w14:paraId="659564A0" w14:textId="77777777" w:rsidR="00217907" w:rsidRPr="00217907" w:rsidRDefault="00217907" w:rsidP="00217907">
            <w:pPr>
              <w:pStyle w:val="Doc-text2"/>
              <w:ind w:left="270" w:firstLine="0"/>
              <w:rPr>
                <w:rFonts w:ascii="Times New Roman" w:hAnsi="Times New Roman"/>
              </w:rPr>
            </w:pPr>
            <w:r w:rsidRPr="00217907">
              <w:rPr>
                <w:rFonts w:ascii="Times New Roman" w:hAnsi="Times New Roman"/>
                <w:b/>
                <w:bCs/>
              </w:rPr>
              <w:t>Option 2:</w:t>
            </w:r>
            <w:r w:rsidRPr="00217907">
              <w:rPr>
                <w:rFonts w:ascii="Times New Roman" w:hAnsi="Times New Roman"/>
              </w:rPr>
              <w:t xml:space="preserve"> Similar to Rel-18 S-CPAC key update mechanism, the UE is preconfigured from the source gNB with a list of NCC values </w:t>
            </w:r>
            <w:r w:rsidRPr="00217907">
              <w:rPr>
                <w:rFonts w:ascii="Times New Roman" w:hAnsi="Times New Roman"/>
                <w:b/>
                <w:bCs/>
              </w:rPr>
              <w:t xml:space="preserve">per CU </w:t>
            </w:r>
            <w:r w:rsidRPr="00217907">
              <w:rPr>
                <w:rFonts w:ascii="Times New Roman" w:hAnsi="Times New Roman"/>
              </w:rPr>
              <w:t xml:space="preserve">using RRC signalling (that is both integrity protected and ciphered). It is expected that the participating gNBs (CUs) would need to be aware of the list and how the UE applies the list during LTM cell switches: </w:t>
            </w:r>
          </w:p>
          <w:p w14:paraId="2F422934" w14:textId="77777777" w:rsidR="00217907" w:rsidRPr="00217907" w:rsidRDefault="00217907" w:rsidP="00217907">
            <w:pPr>
              <w:pStyle w:val="Doc-text2"/>
              <w:ind w:left="540" w:firstLine="0"/>
              <w:rPr>
                <w:rFonts w:ascii="Times New Roman" w:hAnsi="Times New Roman"/>
              </w:rPr>
            </w:pPr>
            <w:r w:rsidRPr="00217907">
              <w:rPr>
                <w:rFonts w:ascii="Times New Roman" w:hAnsi="Times New Roman"/>
                <w:b/>
                <w:bCs/>
              </w:rPr>
              <w:t>Option 2A:</w:t>
            </w:r>
            <w:r w:rsidRPr="00217907">
              <w:rPr>
                <w:rFonts w:ascii="Times New Roman" w:hAnsi="Times New Roman"/>
              </w:rPr>
              <w:t xml:space="preserve">  UE chooses the first unused NCC for the target CU upon inter-CU LTM execution.</w:t>
            </w:r>
          </w:p>
          <w:p w14:paraId="18336E3C" w14:textId="77777777" w:rsidR="00217907" w:rsidRPr="00217907" w:rsidRDefault="00217907" w:rsidP="00217907">
            <w:pPr>
              <w:pStyle w:val="Doc-text2"/>
              <w:ind w:left="540"/>
              <w:rPr>
                <w:rFonts w:ascii="Times New Roman" w:hAnsi="Times New Roman"/>
              </w:rPr>
            </w:pPr>
            <w:r w:rsidRPr="00217907">
              <w:rPr>
                <w:rFonts w:ascii="Times New Roman" w:hAnsi="Times New Roman"/>
              </w:rPr>
              <w:tab/>
            </w:r>
            <w:r w:rsidRPr="00217907">
              <w:rPr>
                <w:rFonts w:ascii="Times New Roman" w:hAnsi="Times New Roman"/>
                <w:b/>
                <w:bCs/>
              </w:rPr>
              <w:t>Option 2B:</w:t>
            </w:r>
            <w:r w:rsidRPr="00217907">
              <w:rPr>
                <w:rFonts w:ascii="Times New Roman" w:hAnsi="Times New Roman"/>
              </w:rPr>
              <w:t xml:space="preserve">  As an alternative to choosing the next unused NCC (as in option 2A), horizontal key derivation is used in this option if the LTM cell switch is between the same two CUs. </w:t>
            </w:r>
          </w:p>
          <w:p w14:paraId="0818AC12" w14:textId="77777777" w:rsidR="00217907" w:rsidRPr="00217907" w:rsidRDefault="00217907" w:rsidP="00217907">
            <w:pPr>
              <w:pStyle w:val="Doc-text2"/>
              <w:ind w:left="270" w:firstLine="0"/>
              <w:rPr>
                <w:rFonts w:ascii="Times New Roman" w:hAnsi="Times New Roman"/>
              </w:rPr>
            </w:pPr>
          </w:p>
          <w:p w14:paraId="218309D7" w14:textId="77777777" w:rsidR="00217907" w:rsidRPr="00217907" w:rsidRDefault="00217907" w:rsidP="00217907">
            <w:pPr>
              <w:pStyle w:val="Doc-text2"/>
              <w:ind w:left="270" w:firstLine="0"/>
              <w:rPr>
                <w:rFonts w:ascii="Times New Roman" w:hAnsi="Times New Roman"/>
              </w:rPr>
            </w:pPr>
            <w:r w:rsidRPr="00217907">
              <w:rPr>
                <w:rFonts w:ascii="Times New Roman" w:hAnsi="Times New Roman"/>
                <w:b/>
                <w:bCs/>
              </w:rPr>
              <w:t>Option 3:</w:t>
            </w:r>
            <w:r w:rsidRPr="00217907">
              <w:rPr>
                <w:rFonts w:ascii="Times New Roman" w:hAnsi="Times New Roman"/>
              </w:rPr>
              <w:t xml:space="preserve"> After the execution of inter-CU LTM cell switch, the participating gNBs are expected to be updated with new K-gNB* to be used for the next inter-CU LTM cell switch. The UE and CN are aware of how the UE would use the next NCC value.</w:t>
            </w:r>
          </w:p>
          <w:p w14:paraId="3B1D3CF2" w14:textId="77777777" w:rsidR="00217907" w:rsidRPr="00217907" w:rsidRDefault="00217907" w:rsidP="00217907">
            <w:pPr>
              <w:pStyle w:val="Doc-text2"/>
              <w:ind w:left="540"/>
              <w:rPr>
                <w:rFonts w:ascii="Times New Roman" w:hAnsi="Times New Roman"/>
              </w:rPr>
            </w:pPr>
            <w:r w:rsidRPr="00217907">
              <w:rPr>
                <w:rFonts w:ascii="Times New Roman" w:hAnsi="Times New Roman"/>
              </w:rPr>
              <w:tab/>
            </w:r>
            <w:r w:rsidRPr="00217907">
              <w:rPr>
                <w:rFonts w:ascii="Times New Roman" w:hAnsi="Times New Roman"/>
                <w:b/>
                <w:bCs/>
              </w:rPr>
              <w:t>Option 3A:</w:t>
            </w:r>
            <w:r w:rsidRPr="00217907">
              <w:rPr>
                <w:rFonts w:ascii="Times New Roman" w:hAnsi="Times New Roman"/>
              </w:rPr>
              <w:t xml:space="preserve">  The UE determines the following NCC value to use by itself (e.g., increase by 1) after subsequent inter-CU LTM execution.</w:t>
            </w:r>
          </w:p>
          <w:p w14:paraId="6BB7E076" w14:textId="77777777" w:rsidR="00217907" w:rsidRPr="00217907" w:rsidRDefault="00217907" w:rsidP="00217907">
            <w:pPr>
              <w:pStyle w:val="Doc-text2"/>
              <w:ind w:left="540"/>
              <w:rPr>
                <w:rFonts w:ascii="Times New Roman" w:hAnsi="Times New Roman"/>
              </w:rPr>
            </w:pPr>
            <w:r w:rsidRPr="00217907">
              <w:rPr>
                <w:rFonts w:ascii="Times New Roman" w:hAnsi="Times New Roman"/>
              </w:rPr>
              <w:tab/>
            </w:r>
            <w:r w:rsidRPr="00217907">
              <w:rPr>
                <w:rFonts w:ascii="Times New Roman" w:hAnsi="Times New Roman"/>
                <w:b/>
                <w:bCs/>
              </w:rPr>
              <w:t>Option 3B:</w:t>
            </w:r>
            <w:r w:rsidRPr="00217907">
              <w:rPr>
                <w:rFonts w:ascii="Times New Roman" w:hAnsi="Times New Roman"/>
              </w:rPr>
              <w:t xml:space="preserve">  UE is pre-configured by the CN (via source gNB RRC signalling) with a list of NCC values and the UE chooses the first unused NCC value as the next NCC value.</w:t>
            </w:r>
          </w:p>
          <w:p w14:paraId="082AF2D3" w14:textId="77777777" w:rsidR="00217907" w:rsidRPr="00217907" w:rsidRDefault="00217907" w:rsidP="00217907">
            <w:pPr>
              <w:pStyle w:val="Doc-text2"/>
              <w:ind w:left="270"/>
              <w:rPr>
                <w:rFonts w:ascii="Times New Roman" w:hAnsi="Times New Roman"/>
              </w:rPr>
            </w:pPr>
          </w:p>
          <w:p w14:paraId="72B2481D" w14:textId="77777777" w:rsidR="00217907" w:rsidRPr="00217907" w:rsidRDefault="00217907" w:rsidP="00217907">
            <w:pPr>
              <w:pStyle w:val="Doc-text2"/>
              <w:ind w:left="270" w:firstLine="0"/>
              <w:rPr>
                <w:rFonts w:ascii="Times New Roman" w:hAnsi="Times New Roman"/>
              </w:rPr>
            </w:pPr>
            <w:r w:rsidRPr="00217907">
              <w:rPr>
                <w:rFonts w:ascii="Times New Roman" w:hAnsi="Times New Roman"/>
                <w:b/>
                <w:bCs/>
              </w:rPr>
              <w:t>Option 4:</w:t>
            </w:r>
            <w:r w:rsidRPr="00217907">
              <w:rPr>
                <w:rFonts w:ascii="Times New Roman" w:hAnsi="Times New Roman"/>
              </w:rPr>
              <w:t xml:space="preserve"> After every inter-CU LTM cell switch execution, the UE is provided via RRC signalling with the NCC value to be used by the UE for key derivation at the next inter-CU LTM cell switch. </w:t>
            </w:r>
          </w:p>
          <w:p w14:paraId="3C857AF8" w14:textId="77777777" w:rsidR="00217907" w:rsidRPr="00217907" w:rsidRDefault="00217907" w:rsidP="00217907">
            <w:pPr>
              <w:pStyle w:val="Doc-text2"/>
              <w:ind w:left="270"/>
              <w:rPr>
                <w:rFonts w:ascii="Times New Roman" w:hAnsi="Times New Roman"/>
              </w:rPr>
            </w:pPr>
          </w:p>
          <w:p w14:paraId="4864FBBA" w14:textId="21E9F9CD" w:rsidR="00B535A7" w:rsidRDefault="00217907" w:rsidP="00217907">
            <w:pPr>
              <w:pStyle w:val="Doc-text2"/>
              <w:ind w:left="0" w:firstLine="0"/>
            </w:pPr>
            <w:r w:rsidRPr="00217907">
              <w:rPr>
                <w:rFonts w:ascii="Times New Roman" w:hAnsi="Times New Roman"/>
              </w:rPr>
              <w:t>RAN2 assumes that both horizontal and vertical derivation used in L3 handover could be supported for inter-CU LTM.</w:t>
            </w:r>
          </w:p>
          <w:p w14:paraId="06F4378B" w14:textId="77777777" w:rsidR="00B535A7" w:rsidRDefault="00B535A7" w:rsidP="007D0EB2">
            <w:pPr>
              <w:rPr>
                <w:rFonts w:eastAsiaTheme="minorEastAsia"/>
                <w:lang w:eastAsia="zh-CN"/>
              </w:rPr>
            </w:pPr>
          </w:p>
        </w:tc>
      </w:tr>
    </w:tbl>
    <w:p w14:paraId="0CC3AB29" w14:textId="77777777" w:rsidR="00B535A7" w:rsidRPr="00B535A7" w:rsidRDefault="00B535A7" w:rsidP="007D0EB2">
      <w:pPr>
        <w:rPr>
          <w:rFonts w:eastAsiaTheme="minorEastAsia"/>
          <w:lang w:eastAsia="zh-CN"/>
        </w:rPr>
      </w:pPr>
    </w:p>
    <w:p w14:paraId="366BD1FD" w14:textId="6F75FBC9" w:rsidR="00BB0ED0" w:rsidRDefault="00E9787C" w:rsidP="007D0EB2">
      <w:pPr>
        <w:rPr>
          <w:rFonts w:eastAsiaTheme="minorEastAsia"/>
          <w:lang w:eastAsia="zh-CN"/>
        </w:rPr>
      </w:pPr>
      <w:r>
        <w:rPr>
          <w:rFonts w:eastAsiaTheme="minorEastAsia"/>
          <w:lang w:eastAsia="zh-CN"/>
        </w:rPr>
        <w:t xml:space="preserve">Without a clear conclusion from the SA3 on the security handling, it is difficult for RAN3 to design the signalling </w:t>
      </w:r>
      <w:r w:rsidR="00951BC7">
        <w:rPr>
          <w:rFonts w:eastAsiaTheme="minorEastAsia"/>
          <w:lang w:eastAsia="zh-CN"/>
        </w:rPr>
        <w:t xml:space="preserve">for security handling for subsequent </w:t>
      </w:r>
      <w:r w:rsidR="007D6691">
        <w:rPr>
          <w:rFonts w:eastAsiaTheme="minorEastAsia"/>
          <w:lang w:eastAsia="zh-CN"/>
        </w:rPr>
        <w:t xml:space="preserve">inter-CU </w:t>
      </w:r>
      <w:r w:rsidR="00951BC7">
        <w:rPr>
          <w:rFonts w:eastAsiaTheme="minorEastAsia"/>
          <w:lang w:eastAsia="zh-CN"/>
        </w:rPr>
        <w:t>LTM.</w:t>
      </w:r>
    </w:p>
    <w:p w14:paraId="453C0D0E" w14:textId="58FD557F" w:rsidR="00BB0ED0" w:rsidRPr="007D6691" w:rsidRDefault="00951BC7" w:rsidP="007D0EB2">
      <w:pPr>
        <w:rPr>
          <w:rFonts w:eastAsia="宋体"/>
          <w:b/>
          <w:lang w:eastAsia="zh-CN"/>
        </w:rPr>
      </w:pPr>
      <w:r w:rsidRPr="007D6691">
        <w:rPr>
          <w:rFonts w:eastAsia="宋体" w:hint="eastAsia"/>
          <w:b/>
          <w:lang w:eastAsia="zh-CN"/>
        </w:rPr>
        <w:t>P</w:t>
      </w:r>
      <w:r w:rsidRPr="007D6691">
        <w:rPr>
          <w:rFonts w:eastAsia="宋体"/>
          <w:b/>
          <w:lang w:eastAsia="zh-CN"/>
        </w:rPr>
        <w:t xml:space="preserve">roposal 2: </w:t>
      </w:r>
      <w:r w:rsidR="007D6691" w:rsidRPr="007D6691">
        <w:rPr>
          <w:rFonts w:eastAsia="宋体"/>
          <w:b/>
          <w:lang w:eastAsia="zh-CN"/>
        </w:rPr>
        <w:t>Wait for SA3 conclusion on the security handling for the subsequent inter-CU LTM.</w:t>
      </w:r>
    </w:p>
    <w:p w14:paraId="12243416" w14:textId="1599F8A2" w:rsidR="00BB0ED0" w:rsidRDefault="006624E1" w:rsidP="007D0EB2">
      <w:pPr>
        <w:rPr>
          <w:rFonts w:eastAsiaTheme="minorEastAsia"/>
          <w:lang w:eastAsia="zh-CN"/>
        </w:rPr>
      </w:pPr>
      <w:r>
        <w:rPr>
          <w:rFonts w:eastAsiaTheme="minorEastAsia"/>
          <w:lang w:eastAsia="zh-CN"/>
        </w:rPr>
        <w:t>In the following texts, we analysis the signalling for security handling for subsequent inter-CU LTM, following the legacy handover principle.</w:t>
      </w:r>
    </w:p>
    <w:p w14:paraId="180A8C33" w14:textId="4C05B601" w:rsidR="007D0EB2" w:rsidRDefault="007D0EB2" w:rsidP="007D0EB2">
      <w:pPr>
        <w:rPr>
          <w:rFonts w:eastAsiaTheme="minorEastAsia"/>
          <w:lang w:eastAsia="zh-CN"/>
        </w:rPr>
      </w:pPr>
      <w:r>
        <w:rPr>
          <w:rFonts w:eastAsiaTheme="minorEastAsia"/>
          <w:lang w:eastAsia="zh-CN"/>
        </w:rPr>
        <w:t>In the legacy handover, w</w:t>
      </w:r>
      <w:r w:rsidRPr="00A8379E">
        <w:rPr>
          <w:rFonts w:eastAsiaTheme="minorEastAsia"/>
          <w:lang w:eastAsia="zh-CN"/>
        </w:rPr>
        <w:t xml:space="preserve">hen the target gNB </w:t>
      </w:r>
      <w:r>
        <w:rPr>
          <w:rFonts w:eastAsiaTheme="minorEastAsia"/>
          <w:lang w:eastAsia="zh-CN"/>
        </w:rPr>
        <w:t>has completed the handover signalling with</w:t>
      </w:r>
      <w:r w:rsidRPr="00A8379E">
        <w:rPr>
          <w:rFonts w:eastAsiaTheme="minorEastAsia"/>
          <w:lang w:eastAsia="zh-CN"/>
        </w:rPr>
        <w:t xml:space="preserve"> the </w:t>
      </w:r>
      <w:r>
        <w:rPr>
          <w:rFonts w:eastAsiaTheme="minorEastAsia"/>
          <w:lang w:eastAsia="zh-CN"/>
        </w:rPr>
        <w:t>UE, it shall send a Path Switch Request message to the AMF. The AMF shall compute a new fresh NH and increase its locally kept NCC value, and then send the newly computed {NH, NCC} pair to the target gNB in the Path Switch Request Acknowledge message. The target gNB shall store the received {NH, NCC} pair for further handovers and remove other existing unused stored {NH, NCC} pairs if any.</w:t>
      </w:r>
    </w:p>
    <w:p w14:paraId="67B13DF7" w14:textId="3A66533F" w:rsidR="007D0EB2" w:rsidRPr="00295C88" w:rsidRDefault="007D0EB2" w:rsidP="007D0EB2">
      <w:pPr>
        <w:rPr>
          <w:rFonts w:eastAsiaTheme="minorEastAsia"/>
          <w:lang w:eastAsia="zh-CN"/>
        </w:rPr>
      </w:pPr>
      <w:r>
        <w:rPr>
          <w:rFonts w:eastAsiaTheme="minorEastAsia"/>
          <w:lang w:eastAsia="zh-CN"/>
        </w:rPr>
        <w:t>The same principle should be reused for the LTM. That is, the AMF should send a newly computed {NH, NCC} pair to the target gNB in the Path Switch Request Acknowledge message.</w:t>
      </w:r>
    </w:p>
    <w:p w14:paraId="2E1D259B" w14:textId="229B8CDA" w:rsidR="007D0EB2" w:rsidRPr="007D0EB2" w:rsidRDefault="007D0EB2" w:rsidP="00D06BF6">
      <w:pPr>
        <w:rPr>
          <w:rFonts w:eastAsia="宋体"/>
          <w:b/>
          <w:lang w:eastAsia="zh-CN"/>
        </w:rPr>
      </w:pPr>
      <w:r w:rsidRPr="00795241">
        <w:rPr>
          <w:rFonts w:eastAsia="宋体"/>
          <w:b/>
          <w:lang w:eastAsia="zh-CN"/>
        </w:rPr>
        <w:t xml:space="preserve">Proposal </w:t>
      </w:r>
      <w:r w:rsidR="006624E1">
        <w:rPr>
          <w:rFonts w:eastAsia="宋体"/>
          <w:b/>
          <w:lang w:eastAsia="zh-CN"/>
        </w:rPr>
        <w:t>3</w:t>
      </w:r>
      <w:r w:rsidRPr="00795241">
        <w:rPr>
          <w:rFonts w:eastAsia="宋体"/>
          <w:b/>
          <w:lang w:eastAsia="zh-CN"/>
        </w:rPr>
        <w:t xml:space="preserve">: </w:t>
      </w:r>
      <w:r>
        <w:rPr>
          <w:rFonts w:eastAsia="宋体"/>
          <w:b/>
          <w:lang w:eastAsia="zh-CN"/>
        </w:rPr>
        <w:t xml:space="preserve">The target gNB should receive a newly computed {NH, NCC} pair from the AMF in the </w:t>
      </w:r>
      <w:r w:rsidRPr="007D0EB2">
        <w:rPr>
          <w:rFonts w:eastAsia="宋体"/>
          <w:b/>
          <w:lang w:eastAsia="zh-CN"/>
        </w:rPr>
        <w:t>Path Switch Request Acknowledge message</w:t>
      </w:r>
      <w:r>
        <w:rPr>
          <w:rFonts w:eastAsia="宋体"/>
          <w:b/>
          <w:lang w:eastAsia="zh-CN"/>
        </w:rPr>
        <w:t>.</w:t>
      </w:r>
    </w:p>
    <w:p w14:paraId="3791583F" w14:textId="2F386AC6" w:rsidR="004F771D" w:rsidRDefault="00853456" w:rsidP="00D06BF6">
      <w:r>
        <w:rPr>
          <w:rFonts w:eastAsia="宋体"/>
          <w:lang w:eastAsia="zh-CN"/>
        </w:rPr>
        <w:t xml:space="preserve">In R18, the subsequent LTM is also introduced, which is defined as LTM cell switch procedures between candidate cells without RRC reconfiguration by the network in between. </w:t>
      </w:r>
      <w:r w:rsidR="00B721EE">
        <w:rPr>
          <w:rFonts w:eastAsia="宋体"/>
          <w:lang w:eastAsia="zh-CN"/>
        </w:rPr>
        <w:t xml:space="preserve">Since the candidate gNB should use the received new </w:t>
      </w:r>
      <w:r w:rsidR="00B721EE" w:rsidRPr="007B0C8B">
        <w:t>K</w:t>
      </w:r>
      <w:r w:rsidR="00B721EE">
        <w:rPr>
          <w:vertAlign w:val="subscript"/>
        </w:rPr>
        <w:t>gNB</w:t>
      </w:r>
      <w:r w:rsidR="00B721EE" w:rsidRPr="007B0C8B">
        <w:t>*</w:t>
      </w:r>
      <w:r w:rsidR="00B721EE">
        <w:t xml:space="preserve"> generated by the new serving gNB </w:t>
      </w:r>
      <w:r w:rsidR="00D9587E">
        <w:t xml:space="preserve">(a candidate gNB before the LTM cell switch) </w:t>
      </w:r>
      <w:r w:rsidR="00B721EE">
        <w:t>directly as the key to be used with the UE, the following procedures should be considered:</w:t>
      </w:r>
    </w:p>
    <w:p w14:paraId="376EEA07" w14:textId="7CC5433F" w:rsidR="001842E0" w:rsidRDefault="001842E0" w:rsidP="001842E0">
      <w:r w:rsidRPr="00324B3C">
        <w:rPr>
          <w:rFonts w:eastAsia="宋体"/>
          <w:lang w:eastAsia="zh-CN"/>
        </w:rPr>
        <w:t>-</w:t>
      </w:r>
      <w:r>
        <w:rPr>
          <w:rFonts w:eastAsia="宋体"/>
          <w:lang w:eastAsia="zh-CN"/>
        </w:rPr>
        <w:tab/>
      </w:r>
      <w:r w:rsidR="002E3D34">
        <w:rPr>
          <w:rFonts w:eastAsia="宋体"/>
          <w:lang w:eastAsia="zh-CN"/>
        </w:rPr>
        <w:t xml:space="preserve">The new serving gNB receives </w:t>
      </w:r>
      <w:r w:rsidR="00D9587E">
        <w:rPr>
          <w:rFonts w:eastAsia="宋体"/>
          <w:lang w:eastAsia="zh-CN"/>
        </w:rPr>
        <w:t>a newly computed {NH, NCC} pair in the NGAP Path Switch Request Acknowledge from the AMF.</w:t>
      </w:r>
    </w:p>
    <w:p w14:paraId="3514CFE2" w14:textId="088FE1F2" w:rsidR="001842E0" w:rsidRDefault="001842E0" w:rsidP="001842E0">
      <w:pPr>
        <w:rPr>
          <w:rFonts w:eastAsiaTheme="minorEastAsia"/>
          <w:lang w:eastAsia="zh-CN"/>
        </w:rPr>
      </w:pPr>
      <w:r>
        <w:rPr>
          <w:rFonts w:eastAsiaTheme="minorEastAsia"/>
          <w:lang w:eastAsia="zh-CN"/>
        </w:rPr>
        <w:t>-</w:t>
      </w:r>
      <w:r>
        <w:rPr>
          <w:rFonts w:eastAsiaTheme="minorEastAsia"/>
          <w:lang w:eastAsia="zh-CN"/>
        </w:rPr>
        <w:tab/>
      </w:r>
      <w:r w:rsidR="00D9587E">
        <w:rPr>
          <w:rFonts w:eastAsiaTheme="minorEastAsia"/>
          <w:lang w:eastAsia="zh-CN"/>
        </w:rPr>
        <w:t>The new serving gNB stores the received {NH, NCC} pair for further handovers and removes other existing unused stored {NH, NCC} pairs if any.</w:t>
      </w:r>
    </w:p>
    <w:p w14:paraId="1042A1E9" w14:textId="3A510C58" w:rsidR="00D9587E" w:rsidRDefault="00D9587E" w:rsidP="001842E0">
      <w:r>
        <w:rPr>
          <w:rFonts w:eastAsiaTheme="minorEastAsia" w:hint="eastAsia"/>
          <w:lang w:eastAsia="zh-CN"/>
        </w:rPr>
        <w:t>-</w:t>
      </w:r>
      <w:r>
        <w:rPr>
          <w:rFonts w:eastAsiaTheme="minorEastAsia"/>
          <w:lang w:eastAsia="zh-CN"/>
        </w:rPr>
        <w:tab/>
        <w:t xml:space="preserve">The new serving gNB computes the </w:t>
      </w:r>
      <w:r w:rsidRPr="007B0C8B">
        <w:t>K</w:t>
      </w:r>
      <w:r w:rsidRPr="00324B3C">
        <w:rPr>
          <w:vertAlign w:val="subscript"/>
        </w:rPr>
        <w:t>gNB</w:t>
      </w:r>
      <w:r w:rsidRPr="007B0C8B">
        <w:t>*</w:t>
      </w:r>
      <w:r>
        <w:t>* for each candidate cell or the target cell for subsequent LTM.</w:t>
      </w:r>
    </w:p>
    <w:p w14:paraId="60E930BD" w14:textId="3D4D495B" w:rsidR="00D9587E" w:rsidRDefault="0089142A" w:rsidP="001842E0">
      <w:pPr>
        <w:rPr>
          <w:rFonts w:eastAsiaTheme="minorEastAsia"/>
          <w:lang w:eastAsia="zh-CN"/>
        </w:rPr>
      </w:pPr>
      <w:r>
        <w:rPr>
          <w:rFonts w:eastAsiaTheme="minorEastAsia" w:hint="eastAsia"/>
          <w:lang w:eastAsia="zh-CN"/>
        </w:rPr>
        <w:lastRenderedPageBreak/>
        <w:t>-</w:t>
      </w:r>
      <w:r>
        <w:rPr>
          <w:rFonts w:eastAsiaTheme="minorEastAsia"/>
          <w:lang w:eastAsia="zh-CN"/>
        </w:rPr>
        <w:tab/>
        <w:t>The new serving gNB forwards the {</w:t>
      </w:r>
      <w:r w:rsidRPr="007B0C8B">
        <w:t>K</w:t>
      </w:r>
      <w:r w:rsidRPr="00324B3C">
        <w:rPr>
          <w:vertAlign w:val="subscript"/>
        </w:rPr>
        <w:t>gNB</w:t>
      </w:r>
      <w:r w:rsidRPr="007B0C8B">
        <w:t>*</w:t>
      </w:r>
      <w:r>
        <w:t>*, NCC</w:t>
      </w:r>
      <w:r>
        <w:rPr>
          <w:rFonts w:eastAsiaTheme="minorEastAsia"/>
          <w:lang w:eastAsia="zh-CN"/>
        </w:rPr>
        <w:t xml:space="preserve">} </w:t>
      </w:r>
      <w:r w:rsidR="004513F4">
        <w:rPr>
          <w:rFonts w:eastAsiaTheme="minorEastAsia"/>
          <w:lang w:eastAsia="zh-CN"/>
        </w:rPr>
        <w:t xml:space="preserve">pair </w:t>
      </w:r>
      <w:r>
        <w:rPr>
          <w:rFonts w:eastAsiaTheme="minorEastAsia"/>
          <w:lang w:eastAsia="zh-CN"/>
        </w:rPr>
        <w:t>for each candidate cell or the target cell to the candidate gNB.</w:t>
      </w:r>
    </w:p>
    <w:p w14:paraId="7D9AA985" w14:textId="402B0168" w:rsidR="009F1B3C" w:rsidRDefault="009F1B3C" w:rsidP="001842E0">
      <w:pPr>
        <w:rPr>
          <w:rFonts w:eastAsiaTheme="minorEastAsia"/>
          <w:lang w:eastAsia="zh-CN"/>
        </w:rPr>
      </w:pPr>
      <w:r>
        <w:rPr>
          <w:rFonts w:eastAsiaTheme="minorEastAsia" w:hint="eastAsia"/>
          <w:lang w:eastAsia="zh-CN"/>
        </w:rPr>
        <w:t>-</w:t>
      </w:r>
      <w:r>
        <w:rPr>
          <w:rFonts w:eastAsiaTheme="minorEastAsia"/>
          <w:lang w:eastAsia="zh-CN"/>
        </w:rPr>
        <w:tab/>
        <w:t xml:space="preserve">The target gNB (candidate gNB) uses the received </w:t>
      </w:r>
      <w:r w:rsidRPr="007B0C8B">
        <w:t>K</w:t>
      </w:r>
      <w:r w:rsidRPr="00324B3C">
        <w:rPr>
          <w:vertAlign w:val="subscript"/>
        </w:rPr>
        <w:t>gNB</w:t>
      </w:r>
      <w:r w:rsidRPr="007B0C8B">
        <w:t>*</w:t>
      </w:r>
      <w:r>
        <w:t>* to secure the communication with the UE when the UE connects to the target cell after subsequent LTM.</w:t>
      </w:r>
    </w:p>
    <w:p w14:paraId="36CFC4AD" w14:textId="1E6954A6" w:rsidR="00744D56" w:rsidRPr="003128E8" w:rsidRDefault="00744D56" w:rsidP="002A476F">
      <w:pPr>
        <w:rPr>
          <w:rFonts w:eastAsia="宋体"/>
          <w:b/>
          <w:lang w:eastAsia="zh-CN"/>
        </w:rPr>
      </w:pPr>
      <w:r w:rsidRPr="009A2499">
        <w:rPr>
          <w:rFonts w:eastAsia="宋体"/>
          <w:b/>
          <w:lang w:eastAsia="zh-CN"/>
        </w:rPr>
        <w:t xml:space="preserve">Proposal </w:t>
      </w:r>
      <w:r w:rsidR="006624E1">
        <w:rPr>
          <w:rFonts w:eastAsia="宋体"/>
          <w:b/>
          <w:lang w:eastAsia="zh-CN"/>
        </w:rPr>
        <w:t>4</w:t>
      </w:r>
      <w:r w:rsidRPr="009A2499">
        <w:rPr>
          <w:rFonts w:eastAsia="宋体"/>
          <w:b/>
          <w:lang w:eastAsia="zh-CN"/>
        </w:rPr>
        <w:t xml:space="preserve">: </w:t>
      </w:r>
      <w:r w:rsidR="001216B3" w:rsidRPr="001216B3">
        <w:rPr>
          <w:rFonts w:eastAsia="宋体"/>
          <w:b/>
          <w:lang w:eastAsia="zh-CN"/>
        </w:rPr>
        <w:t xml:space="preserve">For the subsequent inter-CU LTM, the new serving gNB sends the </w:t>
      </w:r>
      <w:r w:rsidR="0064136A">
        <w:rPr>
          <w:rFonts w:eastAsia="宋体"/>
          <w:b/>
          <w:lang w:eastAsia="zh-CN"/>
        </w:rPr>
        <w:t>{</w:t>
      </w:r>
      <w:r w:rsidR="009F1B3C" w:rsidRPr="009F1B3C">
        <w:rPr>
          <w:b/>
          <w:bCs/>
        </w:rPr>
        <w:t>K</w:t>
      </w:r>
      <w:r w:rsidR="009F1B3C" w:rsidRPr="009F1B3C">
        <w:rPr>
          <w:b/>
          <w:bCs/>
          <w:vertAlign w:val="subscript"/>
        </w:rPr>
        <w:t>gNB</w:t>
      </w:r>
      <w:r w:rsidR="009F1B3C" w:rsidRPr="009F1B3C">
        <w:rPr>
          <w:b/>
          <w:bCs/>
        </w:rPr>
        <w:t>*</w:t>
      </w:r>
      <w:r w:rsidR="009F1B3C">
        <w:rPr>
          <w:rFonts w:eastAsia="宋体"/>
          <w:b/>
          <w:lang w:eastAsia="zh-CN"/>
        </w:rPr>
        <w:t>*</w:t>
      </w:r>
      <w:r w:rsidR="0064136A">
        <w:rPr>
          <w:rFonts w:eastAsia="宋体"/>
          <w:b/>
          <w:lang w:eastAsia="zh-CN"/>
        </w:rPr>
        <w:t>,</w:t>
      </w:r>
      <w:r w:rsidR="001216B3" w:rsidRPr="001216B3">
        <w:rPr>
          <w:rFonts w:eastAsia="宋体"/>
          <w:b/>
          <w:lang w:eastAsia="zh-CN"/>
        </w:rPr>
        <w:t xml:space="preserve"> NCC</w:t>
      </w:r>
      <w:r w:rsidR="0064136A">
        <w:rPr>
          <w:rFonts w:eastAsia="宋体"/>
          <w:b/>
          <w:lang w:eastAsia="zh-CN"/>
        </w:rPr>
        <w:t>} pair</w:t>
      </w:r>
      <w:r w:rsidR="001216B3" w:rsidRPr="001216B3">
        <w:rPr>
          <w:rFonts w:eastAsia="宋体"/>
          <w:b/>
          <w:lang w:eastAsia="zh-CN"/>
        </w:rPr>
        <w:t xml:space="preserve"> generated by the new serving gNB to the target gNB</w:t>
      </w:r>
      <w:r w:rsidR="0064136A">
        <w:rPr>
          <w:rFonts w:eastAsia="宋体"/>
          <w:b/>
          <w:lang w:eastAsia="zh-CN"/>
        </w:rPr>
        <w:t>,</w:t>
      </w:r>
      <w:r w:rsidR="009F1B3C">
        <w:rPr>
          <w:rFonts w:eastAsia="宋体"/>
          <w:b/>
          <w:lang w:eastAsia="zh-CN"/>
        </w:rPr>
        <w:t xml:space="preserve"> or the </w:t>
      </w:r>
      <w:r w:rsidR="0064136A">
        <w:rPr>
          <w:rFonts w:eastAsia="宋体"/>
          <w:b/>
          <w:lang w:eastAsia="zh-CN"/>
        </w:rPr>
        <w:t>{</w:t>
      </w:r>
      <w:r w:rsidR="0064136A" w:rsidRPr="0064136A">
        <w:rPr>
          <w:b/>
          <w:bCs/>
        </w:rPr>
        <w:t>K</w:t>
      </w:r>
      <w:r w:rsidR="0064136A" w:rsidRPr="0064136A">
        <w:rPr>
          <w:b/>
          <w:bCs/>
          <w:vertAlign w:val="subscript"/>
        </w:rPr>
        <w:t>gNB</w:t>
      </w:r>
      <w:r w:rsidR="0064136A" w:rsidRPr="0064136A">
        <w:rPr>
          <w:b/>
          <w:bCs/>
        </w:rPr>
        <w:t>**, NCC</w:t>
      </w:r>
      <w:r w:rsidR="0064136A">
        <w:rPr>
          <w:rFonts w:eastAsia="宋体"/>
          <w:b/>
          <w:lang w:eastAsia="zh-CN"/>
        </w:rPr>
        <w:t xml:space="preserve">} pair for each candidate cell to the </w:t>
      </w:r>
      <w:r w:rsidR="009F1B3C">
        <w:rPr>
          <w:rFonts w:eastAsia="宋体"/>
          <w:b/>
          <w:lang w:eastAsia="zh-CN"/>
        </w:rPr>
        <w:t>candidate gNB</w:t>
      </w:r>
      <w:r w:rsidR="001216B3" w:rsidRPr="001216B3">
        <w:rPr>
          <w:rFonts w:eastAsia="宋体"/>
          <w:b/>
          <w:lang w:eastAsia="zh-CN"/>
        </w:rPr>
        <w:t>.</w:t>
      </w:r>
    </w:p>
    <w:p w14:paraId="0FAFC7B3" w14:textId="5A0D2466" w:rsidR="009F1B3C" w:rsidRDefault="00B56C51" w:rsidP="009A08E3">
      <w:pPr>
        <w:rPr>
          <w:rFonts w:eastAsia="宋体"/>
          <w:bCs/>
          <w:lang w:eastAsia="zh-CN"/>
        </w:rPr>
      </w:pPr>
      <w:r>
        <w:rPr>
          <w:rFonts w:eastAsia="宋体"/>
          <w:bCs/>
          <w:lang w:eastAsia="zh-CN"/>
        </w:rPr>
        <w:t>In the legacy handover</w:t>
      </w:r>
      <w:r w:rsidR="00BB70B4" w:rsidRPr="00A10E27">
        <w:rPr>
          <w:rFonts w:eastAsia="宋体"/>
          <w:bCs/>
          <w:lang w:eastAsia="zh-CN"/>
        </w:rPr>
        <w:t xml:space="preserve">, the UE derives the </w:t>
      </w:r>
      <w:r w:rsidR="00BB70B4" w:rsidRPr="00A10E27">
        <w:t>K</w:t>
      </w:r>
      <w:r w:rsidR="00BB70B4" w:rsidRPr="00A10E27">
        <w:rPr>
          <w:vertAlign w:val="subscript"/>
        </w:rPr>
        <w:t>gNB</w:t>
      </w:r>
      <w:r w:rsidR="00BB70B4" w:rsidRPr="00A10E27">
        <w:t>* by comparing the NCC value in the Handover Command message with the NCC value associated with the currently active K</w:t>
      </w:r>
      <w:r w:rsidR="00BB70B4" w:rsidRPr="00A10E27">
        <w:rPr>
          <w:vertAlign w:val="subscript"/>
        </w:rPr>
        <w:t>gNB</w:t>
      </w:r>
      <w:r w:rsidR="00BB70B4" w:rsidRPr="00A10E27">
        <w:t>. If the NCC value in the Handover Command message from the target gNB is equal to the NCC value associated with the currently active K</w:t>
      </w:r>
      <w:r w:rsidR="00BB70B4" w:rsidRPr="00A10E27">
        <w:rPr>
          <w:vertAlign w:val="subscript"/>
        </w:rPr>
        <w:t>gNB</w:t>
      </w:r>
      <w:r w:rsidR="00BB70B4" w:rsidRPr="00A10E27">
        <w:t>, the UE shall derive the K</w:t>
      </w:r>
      <w:r w:rsidR="00BB70B4" w:rsidRPr="00A10E27">
        <w:rPr>
          <w:vertAlign w:val="subscript"/>
        </w:rPr>
        <w:t>NG-RAN</w:t>
      </w:r>
      <w:r w:rsidR="00BB70B4" w:rsidRPr="00A10E27">
        <w:t>* from the currently active K</w:t>
      </w:r>
      <w:r w:rsidR="00BB70B4" w:rsidRPr="00A10E27">
        <w:rPr>
          <w:vertAlign w:val="subscript"/>
        </w:rPr>
        <w:t>gNB</w:t>
      </w:r>
      <w:r w:rsidR="00BB70B4" w:rsidRPr="00A10E27">
        <w:t>/K</w:t>
      </w:r>
      <w:r w:rsidR="00BB70B4" w:rsidRPr="00A10E27">
        <w:rPr>
          <w:vertAlign w:val="subscript"/>
        </w:rPr>
        <w:t>eNB</w:t>
      </w:r>
      <w:r w:rsidR="00BB70B4" w:rsidRPr="00A10E27">
        <w:t xml:space="preserve"> and the target PCI and its frequency ARFCN-DL/EARFCN-DL. If the NCC value in the Handover Command message from the target gNB</w:t>
      </w:r>
      <w:r w:rsidR="00A10E27" w:rsidRPr="00A10E27">
        <w:t xml:space="preserve"> is</w:t>
      </w:r>
      <w:r w:rsidR="00BB70B4" w:rsidRPr="00A10E27">
        <w:t xml:space="preserve"> different from the NCC associated with the currently active K</w:t>
      </w:r>
      <w:r w:rsidR="00BB70B4" w:rsidRPr="00A10E27">
        <w:rPr>
          <w:vertAlign w:val="subscript"/>
        </w:rPr>
        <w:t>gNB</w:t>
      </w:r>
      <w:r w:rsidR="00BB70B4" w:rsidRPr="00A10E27">
        <w:t>, the UE shall first synchronize the locally kept NH parameter iteratively (and increasing the NCC value until it matches the NCC value received from the H</w:t>
      </w:r>
      <w:r w:rsidR="00A10E27" w:rsidRPr="00A10E27">
        <w:t>andover</w:t>
      </w:r>
      <w:r w:rsidR="00BB70B4" w:rsidRPr="00A10E27">
        <w:t xml:space="preserve"> </w:t>
      </w:r>
      <w:r w:rsidR="00A10E27" w:rsidRPr="00A10E27">
        <w:t>C</w:t>
      </w:r>
      <w:r w:rsidR="00BB70B4" w:rsidRPr="00A10E27">
        <w:t>ommand message. When the NCC values match, the UE shall compute the K</w:t>
      </w:r>
      <w:r w:rsidR="00BB70B4" w:rsidRPr="00A10E27">
        <w:rPr>
          <w:vertAlign w:val="subscript"/>
        </w:rPr>
        <w:t>NG-RAN</w:t>
      </w:r>
      <w:r w:rsidR="00BB70B4" w:rsidRPr="00A10E27">
        <w:t>* from the synchronized NH parameter and the target PCI and its frequency ARFCN-DL/EARFCN-DL</w:t>
      </w:r>
      <w:r w:rsidR="00A069FB">
        <w:t>.</w:t>
      </w:r>
    </w:p>
    <w:p w14:paraId="69D1CB0E" w14:textId="0B845345" w:rsidR="009F1B3C" w:rsidRPr="009F1B3C" w:rsidRDefault="00B56C51" w:rsidP="009A08E3">
      <w:pPr>
        <w:rPr>
          <w:rFonts w:eastAsia="宋体"/>
          <w:bCs/>
          <w:lang w:eastAsia="zh-CN"/>
        </w:rPr>
      </w:pPr>
      <w:r>
        <w:rPr>
          <w:rFonts w:eastAsia="宋体"/>
          <w:bCs/>
          <w:lang w:eastAsia="zh-CN"/>
        </w:rPr>
        <w:t xml:space="preserve">The same principle could be reused for the one-slot LTM. However, for the subsequent LTM, the </w:t>
      </w:r>
      <w:r w:rsidR="004513F4">
        <w:rPr>
          <w:rFonts w:eastAsia="宋体"/>
          <w:bCs/>
          <w:lang w:eastAsia="zh-CN"/>
        </w:rPr>
        <w:t>NCC value received in the Handover Command message during the LTM preparation could not be used anymore after the UE connecting with the new serving gNB, because the new serving gNB will compute a new {</w:t>
      </w:r>
      <w:r w:rsidR="004513F4" w:rsidRPr="009F1B3C">
        <w:rPr>
          <w:b/>
          <w:bCs/>
        </w:rPr>
        <w:t>K</w:t>
      </w:r>
      <w:r w:rsidR="004513F4" w:rsidRPr="009F1B3C">
        <w:rPr>
          <w:b/>
          <w:bCs/>
          <w:vertAlign w:val="subscript"/>
        </w:rPr>
        <w:t>gNB</w:t>
      </w:r>
      <w:r w:rsidR="004513F4" w:rsidRPr="009F1B3C">
        <w:rPr>
          <w:b/>
          <w:bCs/>
        </w:rPr>
        <w:t>*</w:t>
      </w:r>
      <w:r w:rsidR="004513F4">
        <w:rPr>
          <w:rFonts w:eastAsia="宋体"/>
          <w:b/>
          <w:lang w:eastAsia="zh-CN"/>
        </w:rPr>
        <w:t>*,</w:t>
      </w:r>
      <w:r w:rsidR="004513F4" w:rsidRPr="001216B3">
        <w:rPr>
          <w:rFonts w:eastAsia="宋体"/>
          <w:b/>
          <w:lang w:eastAsia="zh-CN"/>
        </w:rPr>
        <w:t xml:space="preserve"> NCC</w:t>
      </w:r>
      <w:r w:rsidR="004513F4">
        <w:rPr>
          <w:rFonts w:eastAsia="宋体"/>
          <w:bCs/>
          <w:lang w:eastAsia="zh-CN"/>
        </w:rPr>
        <w:t xml:space="preserve">} pair. </w:t>
      </w:r>
      <w:r w:rsidR="000D477A">
        <w:rPr>
          <w:rFonts w:eastAsia="宋体"/>
          <w:bCs/>
          <w:lang w:eastAsia="zh-CN"/>
        </w:rPr>
        <w:t xml:space="preserve">Therefore, a possible solution is that the new serving gNB sends the NCC value associated with the </w:t>
      </w:r>
      <w:r w:rsidR="000D477A" w:rsidRPr="007B0C8B">
        <w:t>K</w:t>
      </w:r>
      <w:r w:rsidR="000D477A" w:rsidRPr="00324B3C">
        <w:rPr>
          <w:vertAlign w:val="subscript"/>
        </w:rPr>
        <w:t>gNB</w:t>
      </w:r>
      <w:r w:rsidR="000D477A" w:rsidRPr="007B0C8B">
        <w:t>*</w:t>
      </w:r>
      <w:r w:rsidR="000D477A">
        <w:t>* to the UE, e.g., via LTM Cell Switch Command</w:t>
      </w:r>
      <w:r w:rsidR="00CE4D20">
        <w:t>.</w:t>
      </w:r>
    </w:p>
    <w:p w14:paraId="577844BB" w14:textId="5B854363" w:rsidR="00294D61" w:rsidRPr="00675140" w:rsidRDefault="00294D61" w:rsidP="009A08E3">
      <w:pPr>
        <w:rPr>
          <w:rFonts w:eastAsia="宋体"/>
          <w:b/>
          <w:lang w:eastAsia="zh-CN"/>
        </w:rPr>
      </w:pPr>
      <w:bookmarkStart w:id="4" w:name="_Hlk141187092"/>
      <w:r w:rsidRPr="00675140">
        <w:rPr>
          <w:rFonts w:eastAsia="宋体"/>
          <w:b/>
          <w:lang w:eastAsia="zh-CN"/>
        </w:rPr>
        <w:t xml:space="preserve">Proposal </w:t>
      </w:r>
      <w:r w:rsidR="006624E1">
        <w:rPr>
          <w:rFonts w:eastAsia="宋体"/>
          <w:b/>
          <w:lang w:eastAsia="zh-CN"/>
        </w:rPr>
        <w:t>5</w:t>
      </w:r>
      <w:r w:rsidRPr="00675140">
        <w:rPr>
          <w:rFonts w:eastAsia="宋体"/>
          <w:b/>
          <w:lang w:eastAsia="zh-CN"/>
        </w:rPr>
        <w:t xml:space="preserve">: </w:t>
      </w:r>
      <w:bookmarkEnd w:id="4"/>
      <w:r w:rsidR="001216B3" w:rsidRPr="001216B3">
        <w:rPr>
          <w:rFonts w:eastAsia="宋体"/>
          <w:b/>
          <w:lang w:eastAsia="zh-CN"/>
        </w:rPr>
        <w:t>The new serving gNB should provide the NCC</w:t>
      </w:r>
      <w:r w:rsidR="003259B4">
        <w:rPr>
          <w:rFonts w:eastAsia="宋体"/>
          <w:b/>
          <w:lang w:eastAsia="zh-CN"/>
        </w:rPr>
        <w:t xml:space="preserve"> value associated with th</w:t>
      </w:r>
      <w:r w:rsidR="003259B4" w:rsidRPr="003259B4">
        <w:rPr>
          <w:rFonts w:eastAsia="宋体"/>
          <w:b/>
          <w:lang w:eastAsia="zh-CN"/>
        </w:rPr>
        <w:t xml:space="preserve">e </w:t>
      </w:r>
      <w:r w:rsidR="003259B4" w:rsidRPr="003259B4">
        <w:rPr>
          <w:b/>
        </w:rPr>
        <w:t>K</w:t>
      </w:r>
      <w:r w:rsidR="003259B4" w:rsidRPr="003259B4">
        <w:rPr>
          <w:b/>
          <w:vertAlign w:val="subscript"/>
        </w:rPr>
        <w:t>gNB</w:t>
      </w:r>
      <w:r w:rsidR="003259B4" w:rsidRPr="003259B4">
        <w:rPr>
          <w:b/>
        </w:rPr>
        <w:t>**</w:t>
      </w:r>
      <w:r w:rsidR="001216B3" w:rsidRPr="003259B4">
        <w:rPr>
          <w:rFonts w:eastAsia="宋体"/>
          <w:b/>
          <w:lang w:eastAsia="zh-CN"/>
        </w:rPr>
        <w:t xml:space="preserve"> </w:t>
      </w:r>
      <w:r w:rsidR="001216B3" w:rsidRPr="001216B3">
        <w:rPr>
          <w:rFonts w:eastAsia="宋体"/>
          <w:b/>
          <w:lang w:eastAsia="zh-CN"/>
        </w:rPr>
        <w:t>to the UE for subsequent LTM.</w:t>
      </w:r>
    </w:p>
    <w:p w14:paraId="2A9D8DCF" w14:textId="77777777" w:rsidR="00326166" w:rsidRPr="007D3E81" w:rsidRDefault="003E4051" w:rsidP="001A1F92">
      <w:pPr>
        <w:pStyle w:val="10"/>
        <w:rPr>
          <w:rFonts w:eastAsia="宋体"/>
          <w:lang w:eastAsia="zh-CN"/>
        </w:rPr>
      </w:pPr>
      <w:bookmarkStart w:id="5" w:name="_Toc423019950"/>
      <w:bookmarkStart w:id="6" w:name="_Toc423020279"/>
      <w:bookmarkStart w:id="7" w:name="_Toc423020296"/>
      <w:bookmarkEnd w:id="1"/>
      <w:bookmarkEnd w:id="2"/>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60F1C40F" w14:textId="32D41986" w:rsidR="005C4887" w:rsidRDefault="00E6001E" w:rsidP="000A4C5A">
      <w:pPr>
        <w:rPr>
          <w:rFonts w:eastAsia="宋体"/>
          <w:b/>
          <w:lang w:eastAsia="zh-CN"/>
        </w:rPr>
      </w:pPr>
      <w:r w:rsidRPr="00795241">
        <w:rPr>
          <w:rFonts w:eastAsia="宋体"/>
          <w:b/>
          <w:lang w:eastAsia="zh-CN"/>
        </w:rPr>
        <w:t xml:space="preserve">Proposal </w:t>
      </w:r>
      <w:r>
        <w:rPr>
          <w:rFonts w:eastAsia="宋体"/>
          <w:b/>
          <w:lang w:eastAsia="zh-CN"/>
        </w:rPr>
        <w:t>1</w:t>
      </w:r>
      <w:r w:rsidRPr="00795241">
        <w:rPr>
          <w:rFonts w:eastAsia="宋体"/>
          <w:b/>
          <w:lang w:eastAsia="zh-CN"/>
        </w:rPr>
        <w:t xml:space="preserve">: </w:t>
      </w:r>
      <w:r w:rsidRPr="001216B3">
        <w:rPr>
          <w:rFonts w:eastAsia="宋体"/>
          <w:b/>
          <w:lang w:eastAsia="zh-CN"/>
        </w:rPr>
        <w:t>During the LTM preparation</w:t>
      </w:r>
      <w:r w:rsidR="00BC36F6">
        <w:rPr>
          <w:rFonts w:eastAsia="宋体"/>
          <w:b/>
          <w:lang w:eastAsia="zh-CN"/>
        </w:rPr>
        <w:t xml:space="preserve"> phase</w:t>
      </w:r>
      <w:r w:rsidRPr="001216B3">
        <w:rPr>
          <w:rFonts w:eastAsia="宋体"/>
          <w:b/>
          <w:lang w:eastAsia="zh-CN"/>
        </w:rPr>
        <w:t xml:space="preserve">, the source gNB sends the AS security information to the candidate gNB for each LTM candidate cell, including the </w:t>
      </w:r>
      <w:r w:rsidRPr="00FE5AD5">
        <w:rPr>
          <w:b/>
          <w:bCs/>
        </w:rPr>
        <w:t>K</w:t>
      </w:r>
      <w:r w:rsidRPr="00FE5AD5">
        <w:rPr>
          <w:b/>
          <w:bCs/>
          <w:vertAlign w:val="subscript"/>
        </w:rPr>
        <w:t>gNB</w:t>
      </w:r>
      <w:r w:rsidRPr="00FE5AD5">
        <w:rPr>
          <w:b/>
          <w:bCs/>
        </w:rPr>
        <w:t>*</w:t>
      </w:r>
      <w:r w:rsidRPr="001216B3">
        <w:rPr>
          <w:rFonts w:eastAsia="宋体"/>
          <w:b/>
          <w:lang w:eastAsia="zh-CN"/>
        </w:rPr>
        <w:t xml:space="preserve"> and the NCC.</w:t>
      </w:r>
    </w:p>
    <w:p w14:paraId="4D77A58C" w14:textId="4023C4C2" w:rsidR="006624E1" w:rsidRDefault="006624E1" w:rsidP="000A4C5A">
      <w:pPr>
        <w:rPr>
          <w:rFonts w:eastAsia="宋体"/>
          <w:b/>
          <w:lang w:eastAsia="zh-CN"/>
        </w:rPr>
      </w:pPr>
      <w:r w:rsidRPr="007D6691">
        <w:rPr>
          <w:rFonts w:eastAsia="宋体" w:hint="eastAsia"/>
          <w:b/>
          <w:lang w:eastAsia="zh-CN"/>
        </w:rPr>
        <w:t>P</w:t>
      </w:r>
      <w:r w:rsidRPr="007D6691">
        <w:rPr>
          <w:rFonts w:eastAsia="宋体"/>
          <w:b/>
          <w:lang w:eastAsia="zh-CN"/>
        </w:rPr>
        <w:t>roposal 2: Wait for SA3 conclusion on the security handling for the subsequent inter-CU LTM.</w:t>
      </w:r>
    </w:p>
    <w:p w14:paraId="79E1CDA7" w14:textId="31A911AA" w:rsidR="007475AE" w:rsidRDefault="007475AE" w:rsidP="000A4C5A">
      <w:pPr>
        <w:rPr>
          <w:rFonts w:eastAsia="宋体"/>
          <w:b/>
          <w:lang w:eastAsia="zh-CN"/>
        </w:rPr>
      </w:pPr>
      <w:r w:rsidRPr="00795241">
        <w:rPr>
          <w:rFonts w:eastAsia="宋体"/>
          <w:b/>
          <w:lang w:eastAsia="zh-CN"/>
        </w:rPr>
        <w:t xml:space="preserve">Proposal </w:t>
      </w:r>
      <w:r w:rsidR="006624E1">
        <w:rPr>
          <w:rFonts w:eastAsia="宋体"/>
          <w:b/>
          <w:lang w:eastAsia="zh-CN"/>
        </w:rPr>
        <w:t>3</w:t>
      </w:r>
      <w:r w:rsidRPr="00795241">
        <w:rPr>
          <w:rFonts w:eastAsia="宋体"/>
          <w:b/>
          <w:lang w:eastAsia="zh-CN"/>
        </w:rPr>
        <w:t xml:space="preserve">: </w:t>
      </w:r>
      <w:r>
        <w:rPr>
          <w:rFonts w:eastAsia="宋体"/>
          <w:b/>
          <w:lang w:eastAsia="zh-CN"/>
        </w:rPr>
        <w:t xml:space="preserve">The target gNB should receive a newly computed {NH, NCC} pair from the AMF in the </w:t>
      </w:r>
      <w:r w:rsidRPr="007D0EB2">
        <w:rPr>
          <w:rFonts w:eastAsia="宋体"/>
          <w:b/>
          <w:lang w:eastAsia="zh-CN"/>
        </w:rPr>
        <w:t>Path Switch Request Acknowledge message</w:t>
      </w:r>
      <w:r>
        <w:rPr>
          <w:rFonts w:eastAsia="宋体"/>
          <w:b/>
          <w:lang w:eastAsia="zh-CN"/>
        </w:rPr>
        <w:t>.</w:t>
      </w:r>
    </w:p>
    <w:p w14:paraId="5948DE62" w14:textId="230FA8E6" w:rsidR="00875C5E" w:rsidRDefault="00E6001E" w:rsidP="000A4C5A">
      <w:pPr>
        <w:rPr>
          <w:rFonts w:eastAsia="宋体"/>
          <w:b/>
          <w:lang w:eastAsia="zh-CN"/>
        </w:rPr>
      </w:pPr>
      <w:r w:rsidRPr="009A2499">
        <w:rPr>
          <w:rFonts w:eastAsia="宋体"/>
          <w:b/>
          <w:lang w:eastAsia="zh-CN"/>
        </w:rPr>
        <w:t xml:space="preserve">Proposal </w:t>
      </w:r>
      <w:r w:rsidR="006624E1">
        <w:rPr>
          <w:rFonts w:eastAsia="宋体"/>
          <w:b/>
          <w:lang w:eastAsia="zh-CN"/>
        </w:rPr>
        <w:t>4</w:t>
      </w:r>
      <w:r w:rsidRPr="009A2499">
        <w:rPr>
          <w:rFonts w:eastAsia="宋体"/>
          <w:b/>
          <w:lang w:eastAsia="zh-CN"/>
        </w:rPr>
        <w:t xml:space="preserve">: </w:t>
      </w:r>
      <w:r w:rsidRPr="001216B3">
        <w:rPr>
          <w:rFonts w:eastAsia="宋体"/>
          <w:b/>
          <w:lang w:eastAsia="zh-CN"/>
        </w:rPr>
        <w:t xml:space="preserve">For the subsequent inter-CU LTM, the new serving gNB sends the </w:t>
      </w:r>
      <w:r>
        <w:rPr>
          <w:rFonts w:eastAsia="宋体"/>
          <w:b/>
          <w:lang w:eastAsia="zh-CN"/>
        </w:rPr>
        <w:t>{</w:t>
      </w:r>
      <w:r w:rsidRPr="009F1B3C">
        <w:rPr>
          <w:b/>
          <w:bCs/>
        </w:rPr>
        <w:t>K</w:t>
      </w:r>
      <w:r w:rsidRPr="009F1B3C">
        <w:rPr>
          <w:b/>
          <w:bCs/>
          <w:vertAlign w:val="subscript"/>
        </w:rPr>
        <w:t>gNB</w:t>
      </w:r>
      <w:r w:rsidRPr="009F1B3C">
        <w:rPr>
          <w:b/>
          <w:bCs/>
        </w:rPr>
        <w:t>*</w:t>
      </w:r>
      <w:r>
        <w:rPr>
          <w:rFonts w:eastAsia="宋体"/>
          <w:b/>
          <w:lang w:eastAsia="zh-CN"/>
        </w:rPr>
        <w:t>*,</w:t>
      </w:r>
      <w:r w:rsidRPr="001216B3">
        <w:rPr>
          <w:rFonts w:eastAsia="宋体"/>
          <w:b/>
          <w:lang w:eastAsia="zh-CN"/>
        </w:rPr>
        <w:t xml:space="preserve"> NCC</w:t>
      </w:r>
      <w:r>
        <w:rPr>
          <w:rFonts w:eastAsia="宋体"/>
          <w:b/>
          <w:lang w:eastAsia="zh-CN"/>
        </w:rPr>
        <w:t>} pair</w:t>
      </w:r>
      <w:r w:rsidRPr="001216B3">
        <w:rPr>
          <w:rFonts w:eastAsia="宋体"/>
          <w:b/>
          <w:lang w:eastAsia="zh-CN"/>
        </w:rPr>
        <w:t xml:space="preserve"> generated by the new serving gNB to the target gNB</w:t>
      </w:r>
      <w:r>
        <w:rPr>
          <w:rFonts w:eastAsia="宋体"/>
          <w:b/>
          <w:lang w:eastAsia="zh-CN"/>
        </w:rPr>
        <w:t>, or the {</w:t>
      </w:r>
      <w:r w:rsidRPr="0064136A">
        <w:rPr>
          <w:b/>
          <w:bCs/>
        </w:rPr>
        <w:t>K</w:t>
      </w:r>
      <w:r w:rsidRPr="0064136A">
        <w:rPr>
          <w:b/>
          <w:bCs/>
          <w:vertAlign w:val="subscript"/>
        </w:rPr>
        <w:t>gNB</w:t>
      </w:r>
      <w:r w:rsidRPr="0064136A">
        <w:rPr>
          <w:b/>
          <w:bCs/>
        </w:rPr>
        <w:t>**, NCC</w:t>
      </w:r>
      <w:r>
        <w:rPr>
          <w:rFonts w:eastAsia="宋体"/>
          <w:b/>
          <w:lang w:eastAsia="zh-CN"/>
        </w:rPr>
        <w:t>} pair for each candidate cell to the candidate gNB</w:t>
      </w:r>
      <w:r w:rsidRPr="001216B3">
        <w:rPr>
          <w:rFonts w:eastAsia="宋体"/>
          <w:b/>
          <w:lang w:eastAsia="zh-CN"/>
        </w:rPr>
        <w:t>.</w:t>
      </w:r>
    </w:p>
    <w:p w14:paraId="31B33C34" w14:textId="6D38654C" w:rsidR="00EB0C4E" w:rsidRDefault="00E6001E" w:rsidP="000A4C5A">
      <w:pPr>
        <w:rPr>
          <w:rFonts w:eastAsia="宋体"/>
          <w:b/>
          <w:bCs/>
          <w:lang w:eastAsia="zh-CN"/>
        </w:rPr>
      </w:pPr>
      <w:r w:rsidRPr="00675140">
        <w:rPr>
          <w:rFonts w:eastAsia="宋体"/>
          <w:b/>
          <w:lang w:eastAsia="zh-CN"/>
        </w:rPr>
        <w:t xml:space="preserve">Proposal </w:t>
      </w:r>
      <w:r w:rsidR="006624E1">
        <w:rPr>
          <w:rFonts w:eastAsia="宋体"/>
          <w:b/>
          <w:lang w:eastAsia="zh-CN"/>
        </w:rPr>
        <w:t>5</w:t>
      </w:r>
      <w:r w:rsidRPr="00675140">
        <w:rPr>
          <w:rFonts w:eastAsia="宋体"/>
          <w:b/>
          <w:lang w:eastAsia="zh-CN"/>
        </w:rPr>
        <w:t xml:space="preserve">: </w:t>
      </w:r>
      <w:r w:rsidRPr="001216B3">
        <w:rPr>
          <w:rFonts w:eastAsia="宋体"/>
          <w:b/>
          <w:lang w:eastAsia="zh-CN"/>
        </w:rPr>
        <w:t>The new serving gNB should provide the NCC</w:t>
      </w:r>
      <w:r>
        <w:rPr>
          <w:rFonts w:eastAsia="宋体"/>
          <w:b/>
          <w:lang w:eastAsia="zh-CN"/>
        </w:rPr>
        <w:t xml:space="preserve"> value associated with th</w:t>
      </w:r>
      <w:r w:rsidRPr="003259B4">
        <w:rPr>
          <w:rFonts w:eastAsia="宋体"/>
          <w:b/>
          <w:lang w:eastAsia="zh-CN"/>
        </w:rPr>
        <w:t xml:space="preserve">e </w:t>
      </w:r>
      <w:r w:rsidRPr="003259B4">
        <w:rPr>
          <w:b/>
        </w:rPr>
        <w:t>K</w:t>
      </w:r>
      <w:r w:rsidRPr="003259B4">
        <w:rPr>
          <w:b/>
          <w:vertAlign w:val="subscript"/>
        </w:rPr>
        <w:t>gNB</w:t>
      </w:r>
      <w:r w:rsidRPr="003259B4">
        <w:rPr>
          <w:b/>
        </w:rPr>
        <w:t>**</w:t>
      </w:r>
      <w:r w:rsidRPr="003259B4">
        <w:rPr>
          <w:rFonts w:eastAsia="宋体"/>
          <w:b/>
          <w:lang w:eastAsia="zh-CN"/>
        </w:rPr>
        <w:t xml:space="preserve"> </w:t>
      </w:r>
      <w:r w:rsidRPr="001216B3">
        <w:rPr>
          <w:rFonts w:eastAsia="宋体"/>
          <w:b/>
          <w:lang w:eastAsia="zh-CN"/>
        </w:rPr>
        <w:t>to the UE for subsequent LTM.</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1D3423A2" w:rsidR="00E7471C" w:rsidRDefault="00934126" w:rsidP="00F920BB">
      <w:pPr>
        <w:numPr>
          <w:ilvl w:val="0"/>
          <w:numId w:val="9"/>
        </w:numPr>
        <w:rPr>
          <w:lang w:eastAsia="zh-CN"/>
        </w:rPr>
      </w:pPr>
      <w:r>
        <w:rPr>
          <w:lang w:eastAsia="zh-CN"/>
        </w:rPr>
        <w:t>RP-234036</w:t>
      </w:r>
      <w:r w:rsidR="00F920BB">
        <w:rPr>
          <w:lang w:eastAsia="zh-CN"/>
        </w:rPr>
        <w:t xml:space="preserve">, </w:t>
      </w:r>
      <w:r>
        <w:rPr>
          <w:lang w:val="it-IT"/>
        </w:rPr>
        <w:t>New WID: NR mobility enhancements Phase 4</w:t>
      </w:r>
      <w:r w:rsidR="00F6018B">
        <w:t xml:space="preserve">, </w:t>
      </w:r>
      <w:r>
        <w:t>Intel</w:t>
      </w:r>
      <w:r w:rsidR="003C247E">
        <w:t xml:space="preserve"> (moderator)</w:t>
      </w:r>
      <w:r w:rsidR="00266C70">
        <w:t>.</w:t>
      </w:r>
    </w:p>
    <w:p w14:paraId="7931E07F" w14:textId="367708DE" w:rsidR="003237D6" w:rsidRPr="00777CFD" w:rsidRDefault="003237D6" w:rsidP="00F920BB">
      <w:pPr>
        <w:numPr>
          <w:ilvl w:val="0"/>
          <w:numId w:val="9"/>
        </w:numPr>
        <w:rPr>
          <w:lang w:eastAsia="zh-CN"/>
        </w:rPr>
      </w:pPr>
      <w:r>
        <w:rPr>
          <w:rFonts w:eastAsiaTheme="minorEastAsia" w:hint="eastAsia"/>
          <w:lang w:eastAsia="zh-CN"/>
        </w:rPr>
        <w:t>3</w:t>
      </w:r>
      <w:r>
        <w:rPr>
          <w:rFonts w:eastAsiaTheme="minorEastAsia"/>
          <w:lang w:eastAsia="zh-CN"/>
        </w:rPr>
        <w:t>GPP TS 33.501: Security architecture and procedures for 5G system.</w:t>
      </w:r>
    </w:p>
    <w:p w14:paraId="3C6DE57E" w14:textId="5DD763A3" w:rsidR="00777CFD" w:rsidRDefault="00777CFD" w:rsidP="00F920BB">
      <w:pPr>
        <w:numPr>
          <w:ilvl w:val="0"/>
          <w:numId w:val="9"/>
        </w:numPr>
        <w:rPr>
          <w:lang w:eastAsia="zh-CN"/>
        </w:rPr>
      </w:pPr>
      <w:r>
        <w:rPr>
          <w:rFonts w:eastAsiaTheme="minorEastAsia" w:hint="eastAsia"/>
          <w:lang w:eastAsia="zh-CN"/>
        </w:rPr>
        <w:t>R</w:t>
      </w:r>
      <w:r>
        <w:rPr>
          <w:rFonts w:eastAsiaTheme="minorEastAsia"/>
          <w:lang w:eastAsia="zh-CN"/>
        </w:rPr>
        <w:t>2-240</w:t>
      </w:r>
      <w:r w:rsidR="009C4BB2">
        <w:rPr>
          <w:rFonts w:eastAsiaTheme="minorEastAsia"/>
          <w:lang w:eastAsia="zh-CN"/>
        </w:rPr>
        <w:t>4037</w:t>
      </w:r>
      <w:r>
        <w:rPr>
          <w:rFonts w:eastAsiaTheme="minorEastAsia"/>
          <w:lang w:eastAsia="zh-CN"/>
        </w:rPr>
        <w:t>, LS on security handling for inter-CU LTM in non-DC cases.</w:t>
      </w:r>
    </w:p>
    <w:sectPr w:rsidR="00777CF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8DA9F" w14:textId="77777777" w:rsidR="00CD0159" w:rsidRDefault="00CD0159">
      <w:r>
        <w:separator/>
      </w:r>
    </w:p>
  </w:endnote>
  <w:endnote w:type="continuationSeparator" w:id="0">
    <w:p w14:paraId="635641A6" w14:textId="77777777" w:rsidR="00CD0159" w:rsidRDefault="00CD0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1EAE1" w14:textId="77777777" w:rsidR="00CD0159" w:rsidRDefault="00CD0159">
      <w:r>
        <w:separator/>
      </w:r>
    </w:p>
  </w:footnote>
  <w:footnote w:type="continuationSeparator" w:id="0">
    <w:p w14:paraId="0ED2C930" w14:textId="77777777" w:rsidR="00CD0159" w:rsidRDefault="00CD0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734A6D"/>
    <w:multiLevelType w:val="hybridMultilevel"/>
    <w:tmpl w:val="EBCC709C"/>
    <w:lvl w:ilvl="0" w:tplc="5D32A35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34C82CB1"/>
    <w:multiLevelType w:val="hybridMultilevel"/>
    <w:tmpl w:val="8F7638A2"/>
    <w:lvl w:ilvl="0" w:tplc="2DCEB1C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A94A4C"/>
    <w:multiLevelType w:val="hybridMultilevel"/>
    <w:tmpl w:val="3C283F48"/>
    <w:lvl w:ilvl="0" w:tplc="9C3EA2F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4"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9E959D3"/>
    <w:multiLevelType w:val="hybridMultilevel"/>
    <w:tmpl w:val="EA681A7C"/>
    <w:lvl w:ilvl="0" w:tplc="1C2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30"/>
  </w:num>
  <w:num w:numId="4" w16cid:durableId="879975754">
    <w:abstractNumId w:val="21"/>
  </w:num>
  <w:num w:numId="5" w16cid:durableId="1332634518">
    <w:abstractNumId w:val="3"/>
  </w:num>
  <w:num w:numId="6" w16cid:durableId="650795980">
    <w:abstractNumId w:val="6"/>
  </w:num>
  <w:num w:numId="7" w16cid:durableId="672611323">
    <w:abstractNumId w:val="16"/>
  </w:num>
  <w:num w:numId="8" w16cid:durableId="1503281965">
    <w:abstractNumId w:val="17"/>
  </w:num>
  <w:num w:numId="9" w16cid:durableId="919560291">
    <w:abstractNumId w:val="9"/>
  </w:num>
  <w:num w:numId="10" w16cid:durableId="363211323">
    <w:abstractNumId w:val="11"/>
  </w:num>
  <w:num w:numId="11" w16cid:durableId="1223567139">
    <w:abstractNumId w:val="27"/>
  </w:num>
  <w:num w:numId="12" w16cid:durableId="720981780">
    <w:abstractNumId w:val="20"/>
  </w:num>
  <w:num w:numId="13" w16cid:durableId="1483542519">
    <w:abstractNumId w:val="14"/>
    <w:lvlOverride w:ilvl="0">
      <w:startOverride w:val="1"/>
    </w:lvlOverride>
  </w:num>
  <w:num w:numId="14" w16cid:durableId="448166097">
    <w:abstractNumId w:val="12"/>
  </w:num>
  <w:num w:numId="15" w16cid:durableId="850336619">
    <w:abstractNumId w:val="27"/>
  </w:num>
  <w:num w:numId="16" w16cid:durableId="1026178845">
    <w:abstractNumId w:val="27"/>
  </w:num>
  <w:num w:numId="17" w16cid:durableId="1740013003">
    <w:abstractNumId w:val="26"/>
  </w:num>
  <w:num w:numId="18" w16cid:durableId="1571234415">
    <w:abstractNumId w:val="28"/>
  </w:num>
  <w:num w:numId="19" w16cid:durableId="68887866">
    <w:abstractNumId w:val="19"/>
  </w:num>
  <w:num w:numId="20" w16cid:durableId="1259674517">
    <w:abstractNumId w:val="23"/>
  </w:num>
  <w:num w:numId="21" w16cid:durableId="829949474">
    <w:abstractNumId w:val="0"/>
  </w:num>
  <w:num w:numId="22" w16cid:durableId="1177883150">
    <w:abstractNumId w:val="18"/>
  </w:num>
  <w:num w:numId="23" w16cid:durableId="1056971179">
    <w:abstractNumId w:val="8"/>
  </w:num>
  <w:num w:numId="24" w16cid:durableId="14859670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7"/>
  </w:num>
  <w:num w:numId="26" w16cid:durableId="1870607068">
    <w:abstractNumId w:val="24"/>
  </w:num>
  <w:num w:numId="27" w16cid:durableId="844324522">
    <w:abstractNumId w:val="27"/>
  </w:num>
  <w:num w:numId="28" w16cid:durableId="2117141257">
    <w:abstractNumId w:val="29"/>
  </w:num>
  <w:num w:numId="29" w16cid:durableId="1276868909">
    <w:abstractNumId w:val="24"/>
  </w:num>
  <w:num w:numId="30" w16cid:durableId="405877625">
    <w:abstractNumId w:val="22"/>
  </w:num>
  <w:num w:numId="31" w16cid:durableId="894195002">
    <w:abstractNumId w:val="2"/>
  </w:num>
  <w:num w:numId="32" w16cid:durableId="1653099738">
    <w:abstractNumId w:val="10"/>
  </w:num>
  <w:num w:numId="33" w16cid:durableId="1180777512">
    <w:abstractNumId w:val="25"/>
  </w:num>
  <w:num w:numId="34" w16cid:durableId="1307860098">
    <w:abstractNumId w:val="1"/>
  </w:num>
  <w:num w:numId="35" w16cid:durableId="120016308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C4"/>
    <w:rsid w:val="00020BFF"/>
    <w:rsid w:val="000224E8"/>
    <w:rsid w:val="00022E48"/>
    <w:rsid w:val="00022E4A"/>
    <w:rsid w:val="0002392E"/>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A3B"/>
    <w:rsid w:val="00063B06"/>
    <w:rsid w:val="00064173"/>
    <w:rsid w:val="000655EF"/>
    <w:rsid w:val="000667C1"/>
    <w:rsid w:val="00070CDD"/>
    <w:rsid w:val="00072EDF"/>
    <w:rsid w:val="000737BB"/>
    <w:rsid w:val="00073C97"/>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94D"/>
    <w:rsid w:val="00085A55"/>
    <w:rsid w:val="00085DF3"/>
    <w:rsid w:val="00086B96"/>
    <w:rsid w:val="000877B0"/>
    <w:rsid w:val="00087A55"/>
    <w:rsid w:val="00090318"/>
    <w:rsid w:val="00090C5D"/>
    <w:rsid w:val="00091874"/>
    <w:rsid w:val="000918C5"/>
    <w:rsid w:val="00091CBD"/>
    <w:rsid w:val="000931DC"/>
    <w:rsid w:val="00093E22"/>
    <w:rsid w:val="0009432B"/>
    <w:rsid w:val="00094829"/>
    <w:rsid w:val="000953ED"/>
    <w:rsid w:val="000964C6"/>
    <w:rsid w:val="0009762D"/>
    <w:rsid w:val="00097721"/>
    <w:rsid w:val="00097964"/>
    <w:rsid w:val="00097992"/>
    <w:rsid w:val="00097FD1"/>
    <w:rsid w:val="000A0D68"/>
    <w:rsid w:val="000A10EB"/>
    <w:rsid w:val="000A1D61"/>
    <w:rsid w:val="000A2050"/>
    <w:rsid w:val="000A2D64"/>
    <w:rsid w:val="000A3769"/>
    <w:rsid w:val="000A38E1"/>
    <w:rsid w:val="000A394F"/>
    <w:rsid w:val="000A3CD7"/>
    <w:rsid w:val="000A4041"/>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3E"/>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448"/>
    <w:rsid w:val="000E7C81"/>
    <w:rsid w:val="000F025B"/>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638D"/>
    <w:rsid w:val="0015093A"/>
    <w:rsid w:val="00150FD5"/>
    <w:rsid w:val="00152608"/>
    <w:rsid w:val="00152C42"/>
    <w:rsid w:val="00152DF7"/>
    <w:rsid w:val="00153605"/>
    <w:rsid w:val="001545D1"/>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EEC"/>
    <w:rsid w:val="00164C0D"/>
    <w:rsid w:val="00165014"/>
    <w:rsid w:val="001658F9"/>
    <w:rsid w:val="00167155"/>
    <w:rsid w:val="001679FD"/>
    <w:rsid w:val="0017100B"/>
    <w:rsid w:val="00171F68"/>
    <w:rsid w:val="0017438B"/>
    <w:rsid w:val="001751C8"/>
    <w:rsid w:val="0017580F"/>
    <w:rsid w:val="0017661A"/>
    <w:rsid w:val="00177369"/>
    <w:rsid w:val="00177395"/>
    <w:rsid w:val="001775C4"/>
    <w:rsid w:val="0017774B"/>
    <w:rsid w:val="001778DC"/>
    <w:rsid w:val="00177ED9"/>
    <w:rsid w:val="0018017B"/>
    <w:rsid w:val="00181069"/>
    <w:rsid w:val="00181B2E"/>
    <w:rsid w:val="00181D19"/>
    <w:rsid w:val="00182012"/>
    <w:rsid w:val="001842E0"/>
    <w:rsid w:val="00184EF7"/>
    <w:rsid w:val="00185A40"/>
    <w:rsid w:val="001860A0"/>
    <w:rsid w:val="00187723"/>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34F0"/>
    <w:rsid w:val="001A38C1"/>
    <w:rsid w:val="001A4516"/>
    <w:rsid w:val="001A46C0"/>
    <w:rsid w:val="001A4A26"/>
    <w:rsid w:val="001A5CE2"/>
    <w:rsid w:val="001A68F4"/>
    <w:rsid w:val="001A6B1C"/>
    <w:rsid w:val="001A6CB0"/>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CFC"/>
    <w:rsid w:val="001F321A"/>
    <w:rsid w:val="001F3ADD"/>
    <w:rsid w:val="001F3BDF"/>
    <w:rsid w:val="001F420A"/>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7907"/>
    <w:rsid w:val="0022047C"/>
    <w:rsid w:val="002205C3"/>
    <w:rsid w:val="00220898"/>
    <w:rsid w:val="002214AD"/>
    <w:rsid w:val="0022182B"/>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41C"/>
    <w:rsid w:val="0024696F"/>
    <w:rsid w:val="00246DE8"/>
    <w:rsid w:val="0025022A"/>
    <w:rsid w:val="00250854"/>
    <w:rsid w:val="0025157D"/>
    <w:rsid w:val="0025228F"/>
    <w:rsid w:val="002530BE"/>
    <w:rsid w:val="00253602"/>
    <w:rsid w:val="00253E55"/>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C88"/>
    <w:rsid w:val="00295D94"/>
    <w:rsid w:val="002962CA"/>
    <w:rsid w:val="00296C9C"/>
    <w:rsid w:val="002A02A6"/>
    <w:rsid w:val="002A1008"/>
    <w:rsid w:val="002A21A3"/>
    <w:rsid w:val="002A3934"/>
    <w:rsid w:val="002A476F"/>
    <w:rsid w:val="002A622D"/>
    <w:rsid w:val="002A6A0F"/>
    <w:rsid w:val="002A6FBE"/>
    <w:rsid w:val="002B05E3"/>
    <w:rsid w:val="002B189A"/>
    <w:rsid w:val="002B1C9E"/>
    <w:rsid w:val="002B1E85"/>
    <w:rsid w:val="002B2049"/>
    <w:rsid w:val="002B2245"/>
    <w:rsid w:val="002B31FC"/>
    <w:rsid w:val="002B4A9F"/>
    <w:rsid w:val="002B565A"/>
    <w:rsid w:val="002B59FE"/>
    <w:rsid w:val="002B689A"/>
    <w:rsid w:val="002B68FA"/>
    <w:rsid w:val="002B7766"/>
    <w:rsid w:val="002B7FE0"/>
    <w:rsid w:val="002C0977"/>
    <w:rsid w:val="002C11D8"/>
    <w:rsid w:val="002C24E5"/>
    <w:rsid w:val="002C28CD"/>
    <w:rsid w:val="002C2DB3"/>
    <w:rsid w:val="002C339D"/>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708F"/>
    <w:rsid w:val="003173CE"/>
    <w:rsid w:val="003205DA"/>
    <w:rsid w:val="0032143F"/>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FC5"/>
    <w:rsid w:val="00341115"/>
    <w:rsid w:val="00341D0F"/>
    <w:rsid w:val="00341DF7"/>
    <w:rsid w:val="00342140"/>
    <w:rsid w:val="00342955"/>
    <w:rsid w:val="00342A3B"/>
    <w:rsid w:val="00342E26"/>
    <w:rsid w:val="003436A3"/>
    <w:rsid w:val="00343FB8"/>
    <w:rsid w:val="003444F6"/>
    <w:rsid w:val="0034515E"/>
    <w:rsid w:val="003452B6"/>
    <w:rsid w:val="003466FA"/>
    <w:rsid w:val="00346982"/>
    <w:rsid w:val="00346B55"/>
    <w:rsid w:val="00347361"/>
    <w:rsid w:val="00347474"/>
    <w:rsid w:val="0034750B"/>
    <w:rsid w:val="003503AD"/>
    <w:rsid w:val="003503AE"/>
    <w:rsid w:val="0035052F"/>
    <w:rsid w:val="00350FB6"/>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70"/>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5F43"/>
    <w:rsid w:val="0040734E"/>
    <w:rsid w:val="00407459"/>
    <w:rsid w:val="0040783C"/>
    <w:rsid w:val="00407AFD"/>
    <w:rsid w:val="00407F66"/>
    <w:rsid w:val="00407F9F"/>
    <w:rsid w:val="00411084"/>
    <w:rsid w:val="0041147A"/>
    <w:rsid w:val="00411F8C"/>
    <w:rsid w:val="004122AC"/>
    <w:rsid w:val="004131D9"/>
    <w:rsid w:val="0041390E"/>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2413"/>
    <w:rsid w:val="00483D3E"/>
    <w:rsid w:val="00483ED7"/>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E75"/>
    <w:rsid w:val="005058E9"/>
    <w:rsid w:val="00505CE7"/>
    <w:rsid w:val="00506CEC"/>
    <w:rsid w:val="005101B0"/>
    <w:rsid w:val="00510F75"/>
    <w:rsid w:val="005110FB"/>
    <w:rsid w:val="005125DD"/>
    <w:rsid w:val="00512908"/>
    <w:rsid w:val="0051371E"/>
    <w:rsid w:val="00513D75"/>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4077"/>
    <w:rsid w:val="00534752"/>
    <w:rsid w:val="005357B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5700"/>
    <w:rsid w:val="005564F4"/>
    <w:rsid w:val="0055652D"/>
    <w:rsid w:val="005577C0"/>
    <w:rsid w:val="00557C6C"/>
    <w:rsid w:val="00560185"/>
    <w:rsid w:val="005602B5"/>
    <w:rsid w:val="00560565"/>
    <w:rsid w:val="005609CE"/>
    <w:rsid w:val="00560CA4"/>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611C"/>
    <w:rsid w:val="005966CE"/>
    <w:rsid w:val="00597167"/>
    <w:rsid w:val="00597698"/>
    <w:rsid w:val="00597D1F"/>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7455"/>
    <w:rsid w:val="005E0079"/>
    <w:rsid w:val="005E066C"/>
    <w:rsid w:val="005E2C44"/>
    <w:rsid w:val="005E300B"/>
    <w:rsid w:val="005E3280"/>
    <w:rsid w:val="005E5A4E"/>
    <w:rsid w:val="005E64D8"/>
    <w:rsid w:val="005F0148"/>
    <w:rsid w:val="005F0E08"/>
    <w:rsid w:val="005F1896"/>
    <w:rsid w:val="005F2308"/>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3CA"/>
    <w:rsid w:val="00651573"/>
    <w:rsid w:val="006521AA"/>
    <w:rsid w:val="006522F9"/>
    <w:rsid w:val="00652E41"/>
    <w:rsid w:val="00652EF1"/>
    <w:rsid w:val="00653D47"/>
    <w:rsid w:val="0065407D"/>
    <w:rsid w:val="00654A1C"/>
    <w:rsid w:val="00655AD7"/>
    <w:rsid w:val="00656298"/>
    <w:rsid w:val="0066041B"/>
    <w:rsid w:val="0066134B"/>
    <w:rsid w:val="00661DA5"/>
    <w:rsid w:val="00661F1C"/>
    <w:rsid w:val="006622D4"/>
    <w:rsid w:val="006624E1"/>
    <w:rsid w:val="006631D6"/>
    <w:rsid w:val="006631D9"/>
    <w:rsid w:val="006636B3"/>
    <w:rsid w:val="00663ACE"/>
    <w:rsid w:val="00663B33"/>
    <w:rsid w:val="006645D7"/>
    <w:rsid w:val="00664C7E"/>
    <w:rsid w:val="006655CA"/>
    <w:rsid w:val="00665CC7"/>
    <w:rsid w:val="0066605D"/>
    <w:rsid w:val="006660C6"/>
    <w:rsid w:val="00666395"/>
    <w:rsid w:val="0066683F"/>
    <w:rsid w:val="00666C1F"/>
    <w:rsid w:val="00666DD8"/>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72D4"/>
    <w:rsid w:val="00681497"/>
    <w:rsid w:val="0068161B"/>
    <w:rsid w:val="006824B9"/>
    <w:rsid w:val="00683590"/>
    <w:rsid w:val="00683A98"/>
    <w:rsid w:val="00683C1E"/>
    <w:rsid w:val="0068422A"/>
    <w:rsid w:val="006845C0"/>
    <w:rsid w:val="006848EE"/>
    <w:rsid w:val="006853A9"/>
    <w:rsid w:val="00685676"/>
    <w:rsid w:val="00685CB5"/>
    <w:rsid w:val="0068709E"/>
    <w:rsid w:val="006874E6"/>
    <w:rsid w:val="0068764D"/>
    <w:rsid w:val="0068799C"/>
    <w:rsid w:val="006906C2"/>
    <w:rsid w:val="00690D77"/>
    <w:rsid w:val="00693A52"/>
    <w:rsid w:val="00693DF8"/>
    <w:rsid w:val="0069430C"/>
    <w:rsid w:val="00694F02"/>
    <w:rsid w:val="0069502E"/>
    <w:rsid w:val="00696285"/>
    <w:rsid w:val="00697903"/>
    <w:rsid w:val="006A0D7F"/>
    <w:rsid w:val="006A2FC8"/>
    <w:rsid w:val="006A3E7F"/>
    <w:rsid w:val="006A4370"/>
    <w:rsid w:val="006A443D"/>
    <w:rsid w:val="006A4BC4"/>
    <w:rsid w:val="006A664F"/>
    <w:rsid w:val="006A6838"/>
    <w:rsid w:val="006A6996"/>
    <w:rsid w:val="006A6C31"/>
    <w:rsid w:val="006A74A5"/>
    <w:rsid w:val="006A7D7B"/>
    <w:rsid w:val="006B007A"/>
    <w:rsid w:val="006B178C"/>
    <w:rsid w:val="006B1CA7"/>
    <w:rsid w:val="006B25B1"/>
    <w:rsid w:val="006B293E"/>
    <w:rsid w:val="006B2F6F"/>
    <w:rsid w:val="006B4B9F"/>
    <w:rsid w:val="006B4C6B"/>
    <w:rsid w:val="006B4EF4"/>
    <w:rsid w:val="006B5246"/>
    <w:rsid w:val="006B57D2"/>
    <w:rsid w:val="006B6D17"/>
    <w:rsid w:val="006B754E"/>
    <w:rsid w:val="006C0027"/>
    <w:rsid w:val="006C0703"/>
    <w:rsid w:val="006C09F2"/>
    <w:rsid w:val="006C0EE6"/>
    <w:rsid w:val="006C26CA"/>
    <w:rsid w:val="006C366D"/>
    <w:rsid w:val="006C3E60"/>
    <w:rsid w:val="006C4165"/>
    <w:rsid w:val="006C50D9"/>
    <w:rsid w:val="006C73D1"/>
    <w:rsid w:val="006C76A0"/>
    <w:rsid w:val="006D0082"/>
    <w:rsid w:val="006D059C"/>
    <w:rsid w:val="006D0D08"/>
    <w:rsid w:val="006D0D89"/>
    <w:rsid w:val="006D1E5C"/>
    <w:rsid w:val="006D35F8"/>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2544"/>
    <w:rsid w:val="006E3A1C"/>
    <w:rsid w:val="006E46B3"/>
    <w:rsid w:val="006E59BA"/>
    <w:rsid w:val="006E63BD"/>
    <w:rsid w:val="006E7462"/>
    <w:rsid w:val="006E7E49"/>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74EE"/>
    <w:rsid w:val="007200F8"/>
    <w:rsid w:val="00720AED"/>
    <w:rsid w:val="00720CE4"/>
    <w:rsid w:val="00721048"/>
    <w:rsid w:val="00721BB2"/>
    <w:rsid w:val="00722BAB"/>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A1"/>
    <w:rsid w:val="00746768"/>
    <w:rsid w:val="007468E1"/>
    <w:rsid w:val="00746DAC"/>
    <w:rsid w:val="007475AE"/>
    <w:rsid w:val="007503B9"/>
    <w:rsid w:val="007506E8"/>
    <w:rsid w:val="007509BC"/>
    <w:rsid w:val="0075286F"/>
    <w:rsid w:val="00752DCD"/>
    <w:rsid w:val="00752ECA"/>
    <w:rsid w:val="0075355B"/>
    <w:rsid w:val="007538D1"/>
    <w:rsid w:val="00753A02"/>
    <w:rsid w:val="0075402D"/>
    <w:rsid w:val="00754097"/>
    <w:rsid w:val="00756ED8"/>
    <w:rsid w:val="0076039B"/>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77CFD"/>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E88"/>
    <w:rsid w:val="00796155"/>
    <w:rsid w:val="00796522"/>
    <w:rsid w:val="00796B2F"/>
    <w:rsid w:val="00797713"/>
    <w:rsid w:val="00797D98"/>
    <w:rsid w:val="007A06AC"/>
    <w:rsid w:val="007A3601"/>
    <w:rsid w:val="007A39B3"/>
    <w:rsid w:val="007A4999"/>
    <w:rsid w:val="007A4AB8"/>
    <w:rsid w:val="007A4C67"/>
    <w:rsid w:val="007A4CD1"/>
    <w:rsid w:val="007A6450"/>
    <w:rsid w:val="007A6FD3"/>
    <w:rsid w:val="007A76A0"/>
    <w:rsid w:val="007B0CF9"/>
    <w:rsid w:val="007B0D6C"/>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B55"/>
    <w:rsid w:val="007D0CCA"/>
    <w:rsid w:val="007D0EB2"/>
    <w:rsid w:val="007D10FB"/>
    <w:rsid w:val="007D180C"/>
    <w:rsid w:val="007D1F62"/>
    <w:rsid w:val="007D35B8"/>
    <w:rsid w:val="007D36E2"/>
    <w:rsid w:val="007D36F1"/>
    <w:rsid w:val="007D3E81"/>
    <w:rsid w:val="007D4817"/>
    <w:rsid w:val="007D4827"/>
    <w:rsid w:val="007D4E72"/>
    <w:rsid w:val="007D54F5"/>
    <w:rsid w:val="007D6691"/>
    <w:rsid w:val="007D683F"/>
    <w:rsid w:val="007D6BB2"/>
    <w:rsid w:val="007D7072"/>
    <w:rsid w:val="007E06D6"/>
    <w:rsid w:val="007E0D65"/>
    <w:rsid w:val="007E2488"/>
    <w:rsid w:val="007E3B8F"/>
    <w:rsid w:val="007E54F1"/>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12CB"/>
    <w:rsid w:val="00871D2F"/>
    <w:rsid w:val="008722A4"/>
    <w:rsid w:val="008725EC"/>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81B"/>
    <w:rsid w:val="008E726F"/>
    <w:rsid w:val="008E7494"/>
    <w:rsid w:val="008E79CD"/>
    <w:rsid w:val="008E7C36"/>
    <w:rsid w:val="008E7DBA"/>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BC7"/>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4045"/>
    <w:rsid w:val="00974227"/>
    <w:rsid w:val="0097454C"/>
    <w:rsid w:val="00974677"/>
    <w:rsid w:val="00974794"/>
    <w:rsid w:val="009749F3"/>
    <w:rsid w:val="00974FA3"/>
    <w:rsid w:val="00975E6F"/>
    <w:rsid w:val="009766F2"/>
    <w:rsid w:val="00980067"/>
    <w:rsid w:val="00980612"/>
    <w:rsid w:val="009809B0"/>
    <w:rsid w:val="009816E0"/>
    <w:rsid w:val="00981B7A"/>
    <w:rsid w:val="00982B90"/>
    <w:rsid w:val="00982F61"/>
    <w:rsid w:val="00982FBF"/>
    <w:rsid w:val="00983665"/>
    <w:rsid w:val="00984BBE"/>
    <w:rsid w:val="0098573D"/>
    <w:rsid w:val="00986847"/>
    <w:rsid w:val="00987F4F"/>
    <w:rsid w:val="0099095E"/>
    <w:rsid w:val="00990A84"/>
    <w:rsid w:val="00990BBF"/>
    <w:rsid w:val="00991380"/>
    <w:rsid w:val="00992F7D"/>
    <w:rsid w:val="009930E6"/>
    <w:rsid w:val="009935B7"/>
    <w:rsid w:val="00993616"/>
    <w:rsid w:val="00993A5A"/>
    <w:rsid w:val="00995364"/>
    <w:rsid w:val="0099570D"/>
    <w:rsid w:val="00995B10"/>
    <w:rsid w:val="00996FE1"/>
    <w:rsid w:val="00997584"/>
    <w:rsid w:val="00997F4A"/>
    <w:rsid w:val="009A08E3"/>
    <w:rsid w:val="009A1344"/>
    <w:rsid w:val="009A1557"/>
    <w:rsid w:val="009A184B"/>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C12D2"/>
    <w:rsid w:val="009C2646"/>
    <w:rsid w:val="009C3424"/>
    <w:rsid w:val="009C387A"/>
    <w:rsid w:val="009C3C1E"/>
    <w:rsid w:val="009C3F6D"/>
    <w:rsid w:val="009C414D"/>
    <w:rsid w:val="009C4BB2"/>
    <w:rsid w:val="009C4D16"/>
    <w:rsid w:val="009C4F23"/>
    <w:rsid w:val="009C4FD9"/>
    <w:rsid w:val="009C5FA0"/>
    <w:rsid w:val="009C66AD"/>
    <w:rsid w:val="009C7BE3"/>
    <w:rsid w:val="009D00A8"/>
    <w:rsid w:val="009D0574"/>
    <w:rsid w:val="009D119A"/>
    <w:rsid w:val="009D1951"/>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9F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316D"/>
    <w:rsid w:val="00A243EE"/>
    <w:rsid w:val="00A24936"/>
    <w:rsid w:val="00A25197"/>
    <w:rsid w:val="00A26304"/>
    <w:rsid w:val="00A2699F"/>
    <w:rsid w:val="00A26A1E"/>
    <w:rsid w:val="00A26DE2"/>
    <w:rsid w:val="00A2785C"/>
    <w:rsid w:val="00A30656"/>
    <w:rsid w:val="00A3088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65D0"/>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79E"/>
    <w:rsid w:val="00A83E7D"/>
    <w:rsid w:val="00A83ED4"/>
    <w:rsid w:val="00A85231"/>
    <w:rsid w:val="00A8558E"/>
    <w:rsid w:val="00A862A5"/>
    <w:rsid w:val="00A863EE"/>
    <w:rsid w:val="00A864F8"/>
    <w:rsid w:val="00A86B0C"/>
    <w:rsid w:val="00A879FD"/>
    <w:rsid w:val="00A928E5"/>
    <w:rsid w:val="00A92B93"/>
    <w:rsid w:val="00A934D0"/>
    <w:rsid w:val="00A9431E"/>
    <w:rsid w:val="00A94392"/>
    <w:rsid w:val="00A95754"/>
    <w:rsid w:val="00A95D8E"/>
    <w:rsid w:val="00A95DA7"/>
    <w:rsid w:val="00A9721B"/>
    <w:rsid w:val="00AA0993"/>
    <w:rsid w:val="00AA3A7F"/>
    <w:rsid w:val="00AA4C5E"/>
    <w:rsid w:val="00AA53A0"/>
    <w:rsid w:val="00AA67B7"/>
    <w:rsid w:val="00AA683D"/>
    <w:rsid w:val="00AA6A97"/>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6195"/>
    <w:rsid w:val="00B27907"/>
    <w:rsid w:val="00B27C79"/>
    <w:rsid w:val="00B27F94"/>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5A7"/>
    <w:rsid w:val="00B53817"/>
    <w:rsid w:val="00B53942"/>
    <w:rsid w:val="00B54574"/>
    <w:rsid w:val="00B55129"/>
    <w:rsid w:val="00B55697"/>
    <w:rsid w:val="00B557B2"/>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BEE"/>
    <w:rsid w:val="00B83F14"/>
    <w:rsid w:val="00B84852"/>
    <w:rsid w:val="00B85138"/>
    <w:rsid w:val="00B85142"/>
    <w:rsid w:val="00B86576"/>
    <w:rsid w:val="00B87873"/>
    <w:rsid w:val="00B87971"/>
    <w:rsid w:val="00B90FD9"/>
    <w:rsid w:val="00B9166E"/>
    <w:rsid w:val="00B9247B"/>
    <w:rsid w:val="00B93D8B"/>
    <w:rsid w:val="00B94141"/>
    <w:rsid w:val="00B941B0"/>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0ED0"/>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6F6"/>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E8F"/>
    <w:rsid w:val="00BE740F"/>
    <w:rsid w:val="00BE77A9"/>
    <w:rsid w:val="00BE789D"/>
    <w:rsid w:val="00BF1926"/>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D9F"/>
    <w:rsid w:val="00C20182"/>
    <w:rsid w:val="00C20F4E"/>
    <w:rsid w:val="00C21CF6"/>
    <w:rsid w:val="00C22470"/>
    <w:rsid w:val="00C226E7"/>
    <w:rsid w:val="00C2412B"/>
    <w:rsid w:val="00C2448E"/>
    <w:rsid w:val="00C24E1D"/>
    <w:rsid w:val="00C25216"/>
    <w:rsid w:val="00C2694A"/>
    <w:rsid w:val="00C30560"/>
    <w:rsid w:val="00C314F8"/>
    <w:rsid w:val="00C322F9"/>
    <w:rsid w:val="00C33600"/>
    <w:rsid w:val="00C342B5"/>
    <w:rsid w:val="00C344DF"/>
    <w:rsid w:val="00C367B1"/>
    <w:rsid w:val="00C37A62"/>
    <w:rsid w:val="00C4015E"/>
    <w:rsid w:val="00C402BB"/>
    <w:rsid w:val="00C41703"/>
    <w:rsid w:val="00C41CA9"/>
    <w:rsid w:val="00C42184"/>
    <w:rsid w:val="00C42D5A"/>
    <w:rsid w:val="00C42D6F"/>
    <w:rsid w:val="00C4539D"/>
    <w:rsid w:val="00C45879"/>
    <w:rsid w:val="00C458AC"/>
    <w:rsid w:val="00C45930"/>
    <w:rsid w:val="00C460F5"/>
    <w:rsid w:val="00C46361"/>
    <w:rsid w:val="00C4727C"/>
    <w:rsid w:val="00C47F2E"/>
    <w:rsid w:val="00C5220A"/>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59"/>
    <w:rsid w:val="00CD01E6"/>
    <w:rsid w:val="00CD05C8"/>
    <w:rsid w:val="00CD06F2"/>
    <w:rsid w:val="00CD1A92"/>
    <w:rsid w:val="00CD1F55"/>
    <w:rsid w:val="00CD2858"/>
    <w:rsid w:val="00CD34F5"/>
    <w:rsid w:val="00CD5B95"/>
    <w:rsid w:val="00CD6268"/>
    <w:rsid w:val="00CD62A5"/>
    <w:rsid w:val="00CD69CD"/>
    <w:rsid w:val="00CD6ED2"/>
    <w:rsid w:val="00CE04AA"/>
    <w:rsid w:val="00CE0A18"/>
    <w:rsid w:val="00CE106F"/>
    <w:rsid w:val="00CE112C"/>
    <w:rsid w:val="00CE112D"/>
    <w:rsid w:val="00CE1A22"/>
    <w:rsid w:val="00CE2307"/>
    <w:rsid w:val="00CE2781"/>
    <w:rsid w:val="00CE2EAA"/>
    <w:rsid w:val="00CE33DA"/>
    <w:rsid w:val="00CE3BE7"/>
    <w:rsid w:val="00CE3C10"/>
    <w:rsid w:val="00CE49D1"/>
    <w:rsid w:val="00CE4D20"/>
    <w:rsid w:val="00CE5971"/>
    <w:rsid w:val="00CE5D62"/>
    <w:rsid w:val="00CE6634"/>
    <w:rsid w:val="00CE692E"/>
    <w:rsid w:val="00CE6CBC"/>
    <w:rsid w:val="00CE6EDE"/>
    <w:rsid w:val="00CE7D2F"/>
    <w:rsid w:val="00CF0BD5"/>
    <w:rsid w:val="00CF19E3"/>
    <w:rsid w:val="00CF22DD"/>
    <w:rsid w:val="00CF2C36"/>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ABF"/>
    <w:rsid w:val="00D55157"/>
    <w:rsid w:val="00D55EE7"/>
    <w:rsid w:val="00D56017"/>
    <w:rsid w:val="00D571F6"/>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3B6"/>
    <w:rsid w:val="00D72B2E"/>
    <w:rsid w:val="00D733BE"/>
    <w:rsid w:val="00D7359B"/>
    <w:rsid w:val="00D74B6B"/>
    <w:rsid w:val="00D75099"/>
    <w:rsid w:val="00D75756"/>
    <w:rsid w:val="00D760A8"/>
    <w:rsid w:val="00D76CB8"/>
    <w:rsid w:val="00D76D7F"/>
    <w:rsid w:val="00D77A26"/>
    <w:rsid w:val="00D77D88"/>
    <w:rsid w:val="00D80C65"/>
    <w:rsid w:val="00D8200F"/>
    <w:rsid w:val="00D8326C"/>
    <w:rsid w:val="00D83C5B"/>
    <w:rsid w:val="00D8495E"/>
    <w:rsid w:val="00D86A79"/>
    <w:rsid w:val="00D902EE"/>
    <w:rsid w:val="00D905A8"/>
    <w:rsid w:val="00D9074A"/>
    <w:rsid w:val="00D9097D"/>
    <w:rsid w:val="00D90DC9"/>
    <w:rsid w:val="00D91CD6"/>
    <w:rsid w:val="00D92DE4"/>
    <w:rsid w:val="00D9417C"/>
    <w:rsid w:val="00D949C7"/>
    <w:rsid w:val="00D94DBD"/>
    <w:rsid w:val="00D94E33"/>
    <w:rsid w:val="00D94E69"/>
    <w:rsid w:val="00D952E4"/>
    <w:rsid w:val="00D955D5"/>
    <w:rsid w:val="00D9587E"/>
    <w:rsid w:val="00D95B22"/>
    <w:rsid w:val="00D962BA"/>
    <w:rsid w:val="00D970A8"/>
    <w:rsid w:val="00D97AB5"/>
    <w:rsid w:val="00DA080A"/>
    <w:rsid w:val="00DA0911"/>
    <w:rsid w:val="00DA32E6"/>
    <w:rsid w:val="00DA32F7"/>
    <w:rsid w:val="00DA3608"/>
    <w:rsid w:val="00DA3C63"/>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3A"/>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727"/>
    <w:rsid w:val="00DE7D8F"/>
    <w:rsid w:val="00DF01FA"/>
    <w:rsid w:val="00DF1383"/>
    <w:rsid w:val="00DF196C"/>
    <w:rsid w:val="00DF22D9"/>
    <w:rsid w:val="00DF2797"/>
    <w:rsid w:val="00DF2A1A"/>
    <w:rsid w:val="00DF4239"/>
    <w:rsid w:val="00DF4704"/>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14EB"/>
    <w:rsid w:val="00E21CFD"/>
    <w:rsid w:val="00E232BC"/>
    <w:rsid w:val="00E232DE"/>
    <w:rsid w:val="00E234D2"/>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E5D"/>
    <w:rsid w:val="00E411A3"/>
    <w:rsid w:val="00E413B8"/>
    <w:rsid w:val="00E414BD"/>
    <w:rsid w:val="00E41CD1"/>
    <w:rsid w:val="00E41D51"/>
    <w:rsid w:val="00E42AC9"/>
    <w:rsid w:val="00E42B5B"/>
    <w:rsid w:val="00E42E5F"/>
    <w:rsid w:val="00E4376B"/>
    <w:rsid w:val="00E43B8B"/>
    <w:rsid w:val="00E4440F"/>
    <w:rsid w:val="00E45177"/>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01E"/>
    <w:rsid w:val="00E60A27"/>
    <w:rsid w:val="00E60D48"/>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471C"/>
    <w:rsid w:val="00E74D62"/>
    <w:rsid w:val="00E7553B"/>
    <w:rsid w:val="00E75864"/>
    <w:rsid w:val="00E76737"/>
    <w:rsid w:val="00E767D3"/>
    <w:rsid w:val="00E76EE2"/>
    <w:rsid w:val="00E7773E"/>
    <w:rsid w:val="00E80FB6"/>
    <w:rsid w:val="00E81843"/>
    <w:rsid w:val="00E8197F"/>
    <w:rsid w:val="00E81A6E"/>
    <w:rsid w:val="00E820C0"/>
    <w:rsid w:val="00E82653"/>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901C9"/>
    <w:rsid w:val="00E90BAD"/>
    <w:rsid w:val="00E91C6C"/>
    <w:rsid w:val="00E922A3"/>
    <w:rsid w:val="00E931CA"/>
    <w:rsid w:val="00E94FE2"/>
    <w:rsid w:val="00E96FDD"/>
    <w:rsid w:val="00E9713D"/>
    <w:rsid w:val="00E973A9"/>
    <w:rsid w:val="00E9787C"/>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21FF"/>
    <w:rsid w:val="00EE39D6"/>
    <w:rsid w:val="00EE3D52"/>
    <w:rsid w:val="00EE41D1"/>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63F4"/>
    <w:rsid w:val="00EF74E7"/>
    <w:rsid w:val="00F0018C"/>
    <w:rsid w:val="00F008A4"/>
    <w:rsid w:val="00F00AA8"/>
    <w:rsid w:val="00F0196D"/>
    <w:rsid w:val="00F021D6"/>
    <w:rsid w:val="00F0358D"/>
    <w:rsid w:val="00F0378D"/>
    <w:rsid w:val="00F0454E"/>
    <w:rsid w:val="00F04AE3"/>
    <w:rsid w:val="00F06E27"/>
    <w:rsid w:val="00F075C8"/>
    <w:rsid w:val="00F07603"/>
    <w:rsid w:val="00F076F4"/>
    <w:rsid w:val="00F07C92"/>
    <w:rsid w:val="00F10B16"/>
    <w:rsid w:val="00F10F91"/>
    <w:rsid w:val="00F12DAD"/>
    <w:rsid w:val="00F136F7"/>
    <w:rsid w:val="00F1450A"/>
    <w:rsid w:val="00F15201"/>
    <w:rsid w:val="00F15345"/>
    <w:rsid w:val="00F15CFB"/>
    <w:rsid w:val="00F15FBF"/>
    <w:rsid w:val="00F169DB"/>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6A7"/>
    <w:rsid w:val="00F649EB"/>
    <w:rsid w:val="00F64EDF"/>
    <w:rsid w:val="00F6605D"/>
    <w:rsid w:val="00F676ED"/>
    <w:rsid w:val="00F67AA6"/>
    <w:rsid w:val="00F7002A"/>
    <w:rsid w:val="00F70454"/>
    <w:rsid w:val="00F70D6C"/>
    <w:rsid w:val="00F7148A"/>
    <w:rsid w:val="00F717A0"/>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F0148"/>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12035</TotalTime>
  <Pages>4</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1399</cp:revision>
  <cp:lastPrinted>2009-04-22T07:01:00Z</cp:lastPrinted>
  <dcterms:created xsi:type="dcterms:W3CDTF">2022-08-07T07:14:00Z</dcterms:created>
  <dcterms:modified xsi:type="dcterms:W3CDTF">2024-05-10T01:30:00Z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